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</w:t>
      </w:r>
      <w:r w:rsidR="00B563DE">
        <w:rPr>
          <w:rFonts w:ascii="Times New Roman" w:eastAsia="Times New Roman" w:hAnsi="Times New Roman"/>
          <w:b/>
          <w:sz w:val="28"/>
          <w:szCs w:val="28"/>
          <w:lang w:eastAsia="ru-RU"/>
        </w:rPr>
        <w:t>аботе с обращениями граждан за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</w:t>
      </w:r>
    </w:p>
    <w:p w:rsidR="00F17E3A" w:rsidRPr="008D785F" w:rsidRDefault="008D785F" w:rsidP="008D785F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</w:t>
      </w:r>
      <w:r w:rsidRPr="008D7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ДОБРИНСКОГО СЕЛЬСКОГО ПОСЕЛЕНИЯ</w:t>
      </w:r>
    </w:p>
    <w:bookmarkEnd w:id="0"/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2666" wp14:editId="740EEE9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q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CEnzLq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numPr>
          <w:ilvl w:val="1"/>
          <w:numId w:val="1"/>
        </w:numPr>
        <w:tabs>
          <w:tab w:val="num" w:pos="284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D785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1.1.4.2. Выявлено бездействие должностных лиц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1.1.7. Направлено по компетенции в иной орган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1.1.8. Срок рассмотрения продлен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1.1.9. Проверено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1.1.10. Проверено с выездом на место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1.1.11. Рассмотрено с участием заявителя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1.1.15 Количество вопросов </w:t>
      </w:r>
      <w:proofErr w:type="gramStart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обращениях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1.1.16 Количество повторных обращений 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 Письменных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 Устных –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 Принято в режиме ВКС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F39B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1.2.4.1. С результатом рассмотрения «поддержано»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1.2.8. Количество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9B8">
        <w:rPr>
          <w:rFonts w:ascii="Times New Roman" w:eastAsia="Times New Roman" w:hAnsi="Times New Roman"/>
          <w:sz w:val="28"/>
          <w:szCs w:val="28"/>
          <w:lang w:eastAsia="ru-RU"/>
        </w:rPr>
        <w:t>вопросов в устных обращениях  -3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 Количество повторных обращений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1.7.1. рассмотрено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tabs>
          <w:tab w:val="num" w:pos="1855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1.7.3. факты подтвердились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</w:p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1.10 . Количество повторных обращений.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9B23B0" w:rsidRDefault="009B23B0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3B0" w:rsidRDefault="008F39B8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жительнице п. Козловский</w:t>
      </w:r>
      <w:r w:rsidR="009B23B0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отрегулировано уличное освещение.</w:t>
      </w:r>
    </w:p>
    <w:p w:rsidR="008F39B8" w:rsidRDefault="008F39B8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жительнице 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Новоградский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замена уличного фонаря</w:t>
      </w:r>
    </w:p>
    <w:p w:rsidR="009B23B0" w:rsidRPr="008D785F" w:rsidRDefault="008F39B8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жительнице 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Новоградский</w:t>
      </w:r>
      <w:proofErr w:type="spellEnd"/>
      <w:r w:rsidR="009B23B0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оказана помощь в оформлении субсидий.</w:t>
      </w: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578" w:rsidRDefault="00B73578" w:rsidP="008D785F">
      <w:pPr>
        <w:spacing w:line="240" w:lineRule="auto"/>
      </w:pPr>
    </w:p>
    <w:p w:rsidR="00B73578" w:rsidRDefault="00B73578" w:rsidP="00B73578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8D785F" w:rsidRPr="008D785F">
        <w:rPr>
          <w:rFonts w:ascii="Times New Roman" w:hAnsi="Times New Roman"/>
          <w:sz w:val="28"/>
          <w:szCs w:val="28"/>
        </w:rPr>
        <w:t xml:space="preserve"> Добринского</w:t>
      </w:r>
      <w:r w:rsidR="008D785F">
        <w:rPr>
          <w:rFonts w:ascii="Times New Roman" w:hAnsi="Times New Roman"/>
          <w:sz w:val="28"/>
          <w:szCs w:val="28"/>
        </w:rPr>
        <w:t xml:space="preserve"> </w:t>
      </w:r>
    </w:p>
    <w:p w:rsidR="008D785F" w:rsidRPr="008D785F" w:rsidRDefault="008D785F" w:rsidP="00B735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D785F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73578">
        <w:rPr>
          <w:rFonts w:ascii="Times New Roman" w:hAnsi="Times New Roman"/>
          <w:sz w:val="28"/>
          <w:szCs w:val="28"/>
        </w:rPr>
        <w:t xml:space="preserve">             С.П.Губанова</w:t>
      </w:r>
    </w:p>
    <w:sectPr w:rsidR="008D785F" w:rsidRPr="008D785F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A"/>
    <w:rsid w:val="00051BC9"/>
    <w:rsid w:val="001B3016"/>
    <w:rsid w:val="008D785F"/>
    <w:rsid w:val="008F39B8"/>
    <w:rsid w:val="009B23B0"/>
    <w:rsid w:val="009D59E6"/>
    <w:rsid w:val="00B563DE"/>
    <w:rsid w:val="00B73578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2024-06-28T12:54:00Z</cp:lastPrinted>
  <dcterms:created xsi:type="dcterms:W3CDTF">2024-03-29T05:10:00Z</dcterms:created>
  <dcterms:modified xsi:type="dcterms:W3CDTF">2024-10-02T07:50:00Z</dcterms:modified>
</cp:coreProperties>
</file>