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60" w:rsidRDefault="00F11D60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055D40" w:rsidRDefault="005C273D" w:rsidP="00055D40">
      <w:pPr>
        <w:jc w:val="center"/>
        <w:rPr>
          <w:b/>
          <w:lang w:val="en-US"/>
        </w:rPr>
      </w:pPr>
      <w:r w:rsidRPr="003B6E99">
        <w:rPr>
          <w:b/>
          <w:noProof/>
          <w:sz w:val="28"/>
          <w:szCs w:val="28"/>
        </w:rPr>
        <w:drawing>
          <wp:inline distT="0" distB="0" distL="0" distR="0">
            <wp:extent cx="781050" cy="971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40" w:rsidRDefault="00055D40" w:rsidP="00055D40">
      <w:pPr>
        <w:jc w:val="center"/>
        <w:rPr>
          <w:b/>
          <w:lang w:val="en-US"/>
        </w:rPr>
      </w:pPr>
    </w:p>
    <w:p w:rsidR="00055D40" w:rsidRDefault="00055D40" w:rsidP="00055D40">
      <w:pPr>
        <w:rPr>
          <w:b/>
        </w:rPr>
      </w:pPr>
      <w:r>
        <w:rPr>
          <w:b/>
          <w:lang w:val="en-US"/>
        </w:rPr>
        <w:t xml:space="preserve">                                              </w:t>
      </w:r>
      <w:r>
        <w:rPr>
          <w:b/>
        </w:rPr>
        <w:t>СОВЕТ НАРОДНЫХ ДЕПУТАТОВ</w:t>
      </w:r>
    </w:p>
    <w:p w:rsidR="00055D40" w:rsidRDefault="00055D40" w:rsidP="00055D40">
      <w:pPr>
        <w:jc w:val="center"/>
        <w:rPr>
          <w:b/>
        </w:rPr>
      </w:pPr>
      <w:r>
        <w:rPr>
          <w:b/>
        </w:rPr>
        <w:t>ДОБРИНСКОГО  СЕЛЬСКОГО ПОСЕЛЕНИЯ</w:t>
      </w:r>
    </w:p>
    <w:p w:rsidR="00055D40" w:rsidRDefault="00055D40" w:rsidP="00055D40">
      <w:pPr>
        <w:jc w:val="center"/>
        <w:rPr>
          <w:b/>
        </w:rPr>
      </w:pPr>
      <w:r>
        <w:rPr>
          <w:b/>
        </w:rPr>
        <w:t>ТАЛОВСКОГО МУНИЦИПАЛЬНОГО РАЙОНА</w:t>
      </w:r>
    </w:p>
    <w:p w:rsidR="00055D40" w:rsidRDefault="00055D40" w:rsidP="00055D40">
      <w:pPr>
        <w:jc w:val="center"/>
        <w:rPr>
          <w:b/>
        </w:rPr>
      </w:pPr>
      <w:r>
        <w:rPr>
          <w:b/>
        </w:rPr>
        <w:t>ВОРОНЕЖСКОЙ ОБЛАСТИ</w:t>
      </w:r>
    </w:p>
    <w:p w:rsidR="00055D40" w:rsidRDefault="00055D40" w:rsidP="00055D40">
      <w:pPr>
        <w:jc w:val="right"/>
        <w:rPr>
          <w:b/>
          <w:sz w:val="28"/>
          <w:szCs w:val="28"/>
        </w:rPr>
      </w:pPr>
    </w:p>
    <w:p w:rsidR="00055D40" w:rsidRDefault="00055D40" w:rsidP="00055D40">
      <w:pPr>
        <w:jc w:val="right"/>
        <w:rPr>
          <w:b/>
          <w:sz w:val="28"/>
          <w:szCs w:val="28"/>
        </w:rPr>
      </w:pPr>
    </w:p>
    <w:p w:rsidR="00055D40" w:rsidRDefault="00055D40" w:rsidP="0005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5D40" w:rsidRDefault="00055D40" w:rsidP="00055D40">
      <w:pPr>
        <w:jc w:val="center"/>
        <w:rPr>
          <w:b/>
          <w:sz w:val="28"/>
          <w:szCs w:val="28"/>
        </w:rPr>
      </w:pPr>
    </w:p>
    <w:p w:rsidR="00055D40" w:rsidRDefault="00055D40" w:rsidP="00055D40">
      <w:r>
        <w:t>от</w:t>
      </w:r>
      <w:r w:rsidR="00BC26C8">
        <w:rPr>
          <w:u w:val="single"/>
        </w:rPr>
        <w:t xml:space="preserve"> </w:t>
      </w:r>
      <w:r w:rsidR="00BC26C8">
        <w:rPr>
          <w:u w:val="single"/>
          <w:lang w:val="en-US"/>
        </w:rPr>
        <w:t xml:space="preserve">13 </w:t>
      </w:r>
      <w:r w:rsidR="000679BD">
        <w:rPr>
          <w:u w:val="single"/>
          <w:lang w:val="en-US"/>
        </w:rPr>
        <w:t xml:space="preserve"> </w:t>
      </w:r>
      <w:r w:rsidR="00BC26C8">
        <w:rPr>
          <w:u w:val="single"/>
        </w:rPr>
        <w:t xml:space="preserve">февраля </w:t>
      </w:r>
      <w:r w:rsidR="000679BD">
        <w:rPr>
          <w:u w:val="single"/>
          <w:lang w:val="en-US"/>
        </w:rPr>
        <w:t xml:space="preserve"> </w:t>
      </w:r>
      <w:r w:rsidR="00BC26C8">
        <w:rPr>
          <w:u w:val="single"/>
        </w:rPr>
        <w:t>2015</w:t>
      </w:r>
      <w:r>
        <w:rPr>
          <w:u w:val="single"/>
        </w:rPr>
        <w:t xml:space="preserve"> </w:t>
      </w:r>
      <w:r>
        <w:t xml:space="preserve">№ </w:t>
      </w:r>
      <w:r>
        <w:rPr>
          <w:u w:val="single"/>
        </w:rPr>
        <w:t xml:space="preserve">   115</w:t>
      </w:r>
    </w:p>
    <w:p w:rsidR="00055D40" w:rsidRDefault="00055D40" w:rsidP="00055D40">
      <w:pPr>
        <w:tabs>
          <w:tab w:val="left" w:pos="1575"/>
        </w:tabs>
      </w:pPr>
      <w:r>
        <w:t xml:space="preserve">               п. Козловский</w:t>
      </w:r>
    </w:p>
    <w:p w:rsidR="00055D40" w:rsidRDefault="00055D40" w:rsidP="00055D40">
      <w:pPr>
        <w:tabs>
          <w:tab w:val="left" w:pos="735"/>
        </w:tabs>
      </w:pPr>
    </w:p>
    <w:p w:rsidR="00055D40" w:rsidRDefault="00055D40" w:rsidP="00055D40">
      <w:pPr>
        <w:tabs>
          <w:tab w:val="left" w:pos="735"/>
        </w:tabs>
      </w:pPr>
    </w:p>
    <w:p w:rsidR="00055D40" w:rsidRPr="00591FF4" w:rsidRDefault="00055D40" w:rsidP="00666818">
      <w:pPr>
        <w:pStyle w:val="Title"/>
        <w:rPr>
          <w:i/>
          <w:sz w:val="24"/>
          <w:szCs w:val="24"/>
        </w:rPr>
      </w:pPr>
      <w:r w:rsidRPr="00666818">
        <w:rPr>
          <w:sz w:val="24"/>
          <w:szCs w:val="24"/>
        </w:rPr>
        <w:t xml:space="preserve">Об утверждении местных нормативов градостроительного проектирования «Зоны сельскохозяйственного использования Добринского сельского поселения Таловского муниципального района Воронежской области» </w:t>
      </w:r>
      <w:r w:rsidR="00591FF4">
        <w:rPr>
          <w:sz w:val="24"/>
          <w:szCs w:val="24"/>
        </w:rPr>
        <w:t xml:space="preserve"> </w:t>
      </w:r>
      <w:r w:rsidR="00591FF4" w:rsidRPr="00591FF4">
        <w:rPr>
          <w:i/>
          <w:sz w:val="24"/>
          <w:szCs w:val="24"/>
        </w:rPr>
        <w:t>(в ред. реш. №135 от 14.09.2015)</w:t>
      </w:r>
    </w:p>
    <w:p w:rsidR="00055D40" w:rsidRDefault="00055D40" w:rsidP="00055D40">
      <w:pPr>
        <w:rPr>
          <w:b/>
          <w:sz w:val="28"/>
          <w:szCs w:val="28"/>
        </w:rPr>
      </w:pPr>
    </w:p>
    <w:p w:rsidR="00055D40" w:rsidRDefault="00055D40" w:rsidP="00055D40">
      <w:pPr>
        <w:rPr>
          <w:color w:val="000000"/>
        </w:rPr>
      </w:pPr>
      <w:r>
        <w:rPr>
          <w:color w:val="000000"/>
        </w:rPr>
        <w:t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</w:t>
      </w:r>
      <w:r w:rsidR="00440074">
        <w:rPr>
          <w:color w:val="000000"/>
        </w:rPr>
        <w:t>, Совет народных депутатов Добринского сельского поселения Таловского муниципального района</w:t>
      </w:r>
    </w:p>
    <w:p w:rsidR="00055D40" w:rsidRDefault="00055D40" w:rsidP="00055D40">
      <w:pPr>
        <w:rPr>
          <w:color w:val="000000"/>
        </w:rPr>
      </w:pPr>
    </w:p>
    <w:p w:rsidR="00055D40" w:rsidRDefault="00055D40" w:rsidP="00055D40">
      <w:pPr>
        <w:jc w:val="center"/>
        <w:rPr>
          <w:color w:val="000000"/>
        </w:rPr>
      </w:pPr>
      <w:r>
        <w:rPr>
          <w:color w:val="000000"/>
        </w:rPr>
        <w:t>РЕШИЛ:</w:t>
      </w:r>
    </w:p>
    <w:p w:rsidR="00055D40" w:rsidRDefault="00055D40" w:rsidP="00055D40">
      <w:pPr>
        <w:jc w:val="center"/>
        <w:rPr>
          <w:b/>
          <w:color w:val="000000"/>
        </w:rPr>
      </w:pPr>
    </w:p>
    <w:p w:rsidR="00055D40" w:rsidRDefault="00055D40" w:rsidP="00055D40">
      <w:pPr>
        <w:jc w:val="center"/>
        <w:rPr>
          <w:color w:val="000000"/>
        </w:rPr>
      </w:pPr>
    </w:p>
    <w:p w:rsidR="00055D40" w:rsidRDefault="00055D40" w:rsidP="00055D40">
      <w:r>
        <w:t>1. Утвердить местные нормативы градостроительного проектирования «Зоны сельскохозяйственного использования Добринского сельского поселения Таловского муниципального района Воронежской области» согласно приложению.</w:t>
      </w:r>
    </w:p>
    <w:p w:rsidR="00055D40" w:rsidRDefault="00055D40" w:rsidP="00055D40"/>
    <w:p w:rsidR="00055D40" w:rsidRDefault="00055D40" w:rsidP="00055D40">
      <w:r>
        <w:t xml:space="preserve">2. Опубликовать настоящее решение на официальном сайте администрации Добринского сельского поселения в сети «Интернет». </w:t>
      </w:r>
    </w:p>
    <w:p w:rsidR="00055D40" w:rsidRDefault="00055D40" w:rsidP="00055D40">
      <w:r>
        <w:t xml:space="preserve">        </w:t>
      </w:r>
    </w:p>
    <w:p w:rsidR="00055D40" w:rsidRDefault="00055D40" w:rsidP="00055D40">
      <w:pPr>
        <w:rPr>
          <w:b/>
        </w:rPr>
      </w:pPr>
      <w:r>
        <w:t>3.  Настоящее решение вступает в силу с момента официального обнародования.</w:t>
      </w:r>
    </w:p>
    <w:p w:rsidR="00055D40" w:rsidRDefault="00055D40" w:rsidP="00055D40">
      <w:pPr>
        <w:rPr>
          <w:b/>
        </w:rPr>
      </w:pPr>
    </w:p>
    <w:p w:rsidR="00055D40" w:rsidRDefault="00055D40" w:rsidP="00055D40">
      <w:pPr>
        <w:rPr>
          <w:b/>
        </w:rPr>
      </w:pPr>
    </w:p>
    <w:p w:rsidR="00055D40" w:rsidRDefault="00055D40" w:rsidP="00055D40">
      <w:pPr>
        <w:rPr>
          <w:b/>
        </w:rPr>
      </w:pPr>
    </w:p>
    <w:p w:rsidR="00055D40" w:rsidRDefault="00055D40" w:rsidP="00055D40">
      <w:r>
        <w:t>Глава Добринского сельского поселения</w:t>
      </w:r>
      <w:r>
        <w:tab/>
        <w:t xml:space="preserve">   С.И.Бердников</w:t>
      </w:r>
    </w:p>
    <w:p w:rsidR="00055D40" w:rsidRDefault="00055D40" w:rsidP="00055D40">
      <w:pPr>
        <w:pStyle w:val="32"/>
        <w:ind w:left="5245"/>
        <w:jc w:val="right"/>
        <w:rPr>
          <w:rFonts w:ascii="Times New Roman" w:hAnsi="Times New Roman"/>
          <w:sz w:val="24"/>
          <w:szCs w:val="24"/>
        </w:rPr>
      </w:pPr>
    </w:p>
    <w:p w:rsidR="00055D40" w:rsidRDefault="00055D40" w:rsidP="00055D40">
      <w:pPr>
        <w:pStyle w:val="32"/>
        <w:ind w:left="5245"/>
        <w:jc w:val="right"/>
        <w:rPr>
          <w:rFonts w:ascii="Times New Roman" w:hAnsi="Times New Roman"/>
          <w:sz w:val="24"/>
          <w:szCs w:val="24"/>
        </w:rPr>
      </w:pPr>
    </w:p>
    <w:p w:rsidR="00055D40" w:rsidRPr="00666818" w:rsidRDefault="00055D40" w:rsidP="00055D40">
      <w:pPr>
        <w:pStyle w:val="32"/>
        <w:ind w:left="0"/>
        <w:rPr>
          <w:rFonts w:ascii="Times New Roman" w:hAnsi="Times New Roman"/>
          <w:sz w:val="24"/>
          <w:szCs w:val="24"/>
        </w:rPr>
      </w:pPr>
    </w:p>
    <w:p w:rsidR="009D5290" w:rsidRPr="00666818" w:rsidRDefault="00055D40" w:rsidP="00055D40">
      <w:pPr>
        <w:pStyle w:val="32"/>
        <w:ind w:left="0"/>
        <w:rPr>
          <w:rFonts w:ascii="Times New Roman" w:hAnsi="Times New Roman"/>
          <w:sz w:val="24"/>
          <w:szCs w:val="24"/>
        </w:rPr>
      </w:pPr>
      <w:r w:rsidRPr="004400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55D40" w:rsidRPr="00666818" w:rsidRDefault="009D5290" w:rsidP="00055D40">
      <w:pPr>
        <w:pStyle w:val="32"/>
        <w:ind w:left="0"/>
        <w:rPr>
          <w:rFonts w:ascii="Times New Roman" w:hAnsi="Times New Roman"/>
          <w:sz w:val="24"/>
          <w:szCs w:val="24"/>
        </w:rPr>
      </w:pPr>
      <w:r w:rsidRPr="0066681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440074" w:rsidRPr="006B606B" w:rsidRDefault="00440074" w:rsidP="00666818">
      <w:pPr>
        <w:ind w:left="5103" w:firstLine="0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</w:t>
      </w:r>
      <w:r w:rsidRPr="006B606B">
        <w:rPr>
          <w:sz w:val="26"/>
          <w:szCs w:val="28"/>
        </w:rPr>
        <w:t xml:space="preserve">Приложение к решению </w:t>
      </w:r>
    </w:p>
    <w:p w:rsidR="00440074" w:rsidRPr="006B606B" w:rsidRDefault="00440074" w:rsidP="00666818">
      <w:pPr>
        <w:ind w:left="5103" w:firstLine="0"/>
        <w:rPr>
          <w:sz w:val="26"/>
          <w:szCs w:val="28"/>
        </w:rPr>
      </w:pPr>
      <w:r w:rsidRPr="006B606B">
        <w:rPr>
          <w:sz w:val="26"/>
          <w:szCs w:val="28"/>
        </w:rPr>
        <w:t xml:space="preserve">                                                                   </w:t>
      </w:r>
      <w:r>
        <w:rPr>
          <w:sz w:val="26"/>
          <w:szCs w:val="28"/>
        </w:rPr>
        <w:t xml:space="preserve">                   </w:t>
      </w:r>
      <w:r w:rsidRPr="006B606B">
        <w:rPr>
          <w:sz w:val="26"/>
          <w:szCs w:val="28"/>
        </w:rPr>
        <w:t xml:space="preserve">Совета народных депутатов                         </w:t>
      </w:r>
    </w:p>
    <w:p w:rsidR="00440074" w:rsidRPr="006B606B" w:rsidRDefault="00440074" w:rsidP="00666818">
      <w:pPr>
        <w:ind w:left="5103" w:firstLine="0"/>
        <w:rPr>
          <w:sz w:val="26"/>
          <w:szCs w:val="28"/>
        </w:rPr>
      </w:pPr>
      <w:r w:rsidRPr="006B606B">
        <w:rPr>
          <w:sz w:val="26"/>
          <w:szCs w:val="28"/>
        </w:rPr>
        <w:t xml:space="preserve">                                                         </w:t>
      </w:r>
      <w:r>
        <w:rPr>
          <w:sz w:val="26"/>
          <w:szCs w:val="28"/>
        </w:rPr>
        <w:t xml:space="preserve">                            </w:t>
      </w:r>
      <w:r w:rsidRPr="006B606B">
        <w:rPr>
          <w:sz w:val="26"/>
          <w:szCs w:val="28"/>
        </w:rPr>
        <w:t xml:space="preserve">Добринского сельского поселения </w:t>
      </w:r>
    </w:p>
    <w:p w:rsidR="00591FF4" w:rsidRPr="00591FF4" w:rsidRDefault="00440074" w:rsidP="00591FF4">
      <w:pPr>
        <w:ind w:left="5103" w:firstLine="0"/>
        <w:rPr>
          <w:b/>
          <w:bCs/>
          <w:i/>
          <w:sz w:val="26"/>
          <w:szCs w:val="28"/>
        </w:rPr>
      </w:pPr>
      <w:r w:rsidRPr="00B57A6B">
        <w:rPr>
          <w:sz w:val="26"/>
          <w:szCs w:val="28"/>
        </w:rPr>
        <w:t xml:space="preserve">           </w:t>
      </w:r>
      <w:r>
        <w:rPr>
          <w:sz w:val="26"/>
          <w:szCs w:val="28"/>
        </w:rPr>
        <w:t xml:space="preserve">от </w:t>
      </w:r>
      <w:r w:rsidRPr="00B57A6B">
        <w:rPr>
          <w:sz w:val="26"/>
          <w:szCs w:val="28"/>
        </w:rPr>
        <w:t>13</w:t>
      </w:r>
      <w:r>
        <w:rPr>
          <w:sz w:val="26"/>
          <w:szCs w:val="28"/>
        </w:rPr>
        <w:t>.0</w:t>
      </w:r>
      <w:r w:rsidRPr="00B57A6B">
        <w:rPr>
          <w:sz w:val="26"/>
          <w:szCs w:val="28"/>
        </w:rPr>
        <w:t>2</w:t>
      </w:r>
      <w:r>
        <w:rPr>
          <w:sz w:val="26"/>
          <w:szCs w:val="28"/>
        </w:rPr>
        <w:t>.2015 г. № 115</w:t>
      </w:r>
      <w:r w:rsidR="00591FF4">
        <w:rPr>
          <w:sz w:val="26"/>
          <w:szCs w:val="28"/>
        </w:rPr>
        <w:t xml:space="preserve"> </w:t>
      </w:r>
      <w:r w:rsidR="00591FF4" w:rsidRPr="00591FF4">
        <w:rPr>
          <w:b/>
          <w:bCs/>
          <w:i/>
          <w:sz w:val="26"/>
          <w:szCs w:val="28"/>
        </w:rPr>
        <w:t>(в ред. реш. №135 от 14.09.2015)</w:t>
      </w:r>
    </w:p>
    <w:p w:rsidR="00440074" w:rsidRPr="00B57A6B" w:rsidRDefault="00440074" w:rsidP="00666818">
      <w:pPr>
        <w:ind w:left="5103" w:firstLine="0"/>
        <w:rPr>
          <w:sz w:val="26"/>
          <w:szCs w:val="28"/>
        </w:rPr>
      </w:pPr>
    </w:p>
    <w:p w:rsidR="00055D40" w:rsidRPr="00440074" w:rsidRDefault="00055D40">
      <w:pPr>
        <w:pStyle w:val="ConsPlusTitle"/>
        <w:widowControl/>
        <w:jc w:val="center"/>
      </w:pPr>
    </w:p>
    <w:p w:rsidR="00055D40" w:rsidRPr="00440074" w:rsidRDefault="00055D40">
      <w:pPr>
        <w:pStyle w:val="ConsPlusTitle"/>
        <w:widowControl/>
        <w:jc w:val="center"/>
      </w:pPr>
    </w:p>
    <w:p w:rsidR="00F11D60" w:rsidRDefault="00055D40" w:rsidP="00055D40">
      <w:pPr>
        <w:pStyle w:val="ConsPlusTitle"/>
        <w:widowControl/>
      </w:pPr>
      <w:r w:rsidRPr="00440074">
        <w:t xml:space="preserve">                                                           </w:t>
      </w:r>
      <w:r w:rsidR="003B4B93">
        <w:t xml:space="preserve">МЕСТНЫЕ </w:t>
      </w:r>
      <w:r w:rsidR="00F11D60">
        <w:t>НОРМАТИВ</w:t>
      </w:r>
      <w:r w:rsidR="003B4B93">
        <w:t>Ы</w:t>
      </w:r>
    </w:p>
    <w:p w:rsidR="00F11D60" w:rsidRDefault="00F11D60">
      <w:pPr>
        <w:pStyle w:val="ConsPlusTitle"/>
        <w:widowControl/>
        <w:jc w:val="center"/>
      </w:pPr>
      <w:r>
        <w:t>ГРАДОСТРОИТЕЛЬНОГО ПРОЕКТИРОВАНИЯ</w:t>
      </w:r>
    </w:p>
    <w:p w:rsidR="00F11D60" w:rsidRDefault="00F11D60">
      <w:pPr>
        <w:pStyle w:val="ConsPlusTitle"/>
        <w:widowControl/>
        <w:jc w:val="center"/>
      </w:pPr>
      <w:r>
        <w:t>"ЗОНЫ СЕЛЬСКОХОЗЯЙСТВЕННОГО ИСПОЛЬЗОВАНИЯ</w:t>
      </w:r>
    </w:p>
    <w:p w:rsidR="00055D40" w:rsidRDefault="00055D40">
      <w:pPr>
        <w:pStyle w:val="ConsPlusTitle"/>
        <w:widowControl/>
        <w:jc w:val="center"/>
      </w:pPr>
      <w:r>
        <w:t>ДОБРИНСКОГО</w:t>
      </w:r>
      <w:r w:rsidR="00C75904">
        <w:t xml:space="preserve"> </w:t>
      </w:r>
      <w:r w:rsidR="00DA044B">
        <w:t>СЕЛЬСКОГО</w:t>
      </w:r>
      <w:r w:rsidR="00600C01">
        <w:t xml:space="preserve"> ПОСЕЛЕНИЯ </w:t>
      </w:r>
    </w:p>
    <w:p w:rsidR="00F11D60" w:rsidRDefault="00055D40">
      <w:pPr>
        <w:pStyle w:val="ConsPlusTitle"/>
        <w:widowControl/>
        <w:jc w:val="center"/>
      </w:pPr>
      <w:r>
        <w:t>ТАЛОВСКОГО</w:t>
      </w:r>
      <w:r w:rsidR="00600C01">
        <w:t xml:space="preserve"> МУНИЦИПАЛЬНОГО РАЙОНА </w:t>
      </w:r>
      <w:r w:rsidR="00F11D60">
        <w:t xml:space="preserve"> ВОРОНЕЖСКОЙ ОБЛАСТИ"</w:t>
      </w:r>
    </w:p>
    <w:p w:rsidR="00F11D60" w:rsidRDefault="00F11D60">
      <w:pPr>
        <w:autoSpaceDE w:val="0"/>
        <w:autoSpaceDN w:val="0"/>
        <w:adjustRightInd w:val="0"/>
        <w:jc w:val="center"/>
      </w:pPr>
    </w:p>
    <w:p w:rsidR="00600C01" w:rsidRDefault="00600C01">
      <w:pPr>
        <w:autoSpaceDE w:val="0"/>
        <w:autoSpaceDN w:val="0"/>
        <w:adjustRightInd w:val="0"/>
        <w:jc w:val="center"/>
      </w:pPr>
    </w:p>
    <w:p w:rsidR="00F11D60" w:rsidRDefault="00F11D60">
      <w:pPr>
        <w:autoSpaceDE w:val="0"/>
        <w:autoSpaceDN w:val="0"/>
        <w:adjustRightInd w:val="0"/>
        <w:ind w:firstLine="540"/>
        <w:outlineLvl w:val="1"/>
      </w:pPr>
      <w:r>
        <w:t>1. Назначение и область применения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1.1. Настоящий норматив разработан в соответствии с законодательством Российской Федерации и Воронежской области и распространяется на планировку, заст</w:t>
      </w:r>
      <w:r w:rsidR="00BC1EC4">
        <w:t>ройку и реконструкцию территории</w:t>
      </w:r>
      <w:r>
        <w:t xml:space="preserve">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600C01">
        <w:t xml:space="preserve">муниципального района </w:t>
      </w:r>
      <w:r>
        <w:t xml:space="preserve"> Воронежской области.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1.2. Нормативы градостроительного проектирования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600C01" w:rsidRPr="00600C01">
        <w:t xml:space="preserve">муниципального района  </w:t>
      </w:r>
      <w:r>
        <w:t>Воронежской области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маломобильные группы), объектами инженерно-транспортной инфраструктуры, благоустройства и озеленения территории) и направлены на:</w:t>
      </w:r>
    </w:p>
    <w:p w:rsidR="00F11D60" w:rsidRDefault="00600C01">
      <w:pPr>
        <w:autoSpaceDE w:val="0"/>
        <w:autoSpaceDN w:val="0"/>
        <w:adjustRightInd w:val="0"/>
        <w:ind w:firstLine="540"/>
      </w:pPr>
      <w:r>
        <w:t>- устойчивое развитие территории</w:t>
      </w:r>
      <w:r w:rsidR="00F11D60">
        <w:t xml:space="preserve">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Pr="00600C01">
        <w:t xml:space="preserve">муниципального района  </w:t>
      </w:r>
      <w:r w:rsidR="00F11D60">
        <w:t>Воронежской области с учетом статуса населенного пункта, его роли и особенностей в системе расселения;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укрепление сложившейся системы расселения путем формирования внутриобластного расселенческого каркаса;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рациональное использование природных ресурсов, формирование природно-экологического каркаса, а также сохранение и возрождение культурного и исторического наследия Воронежской области.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1.3. Нормативы градостроительного проектирования разработаны с учетом перспективы развития муниципальных образований Воронежской области на расчетные сроки, которые составляют: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I период - 10 лет;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II период - 20 лет.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1.4. Настоящий норматив применяется при подготовке, согласовании и утверждении документов территориального планирования области и муниципальных образований, документов градостроительного зонирования и документации по планировке территории, утверждаемой </w:t>
      </w:r>
      <w:r w:rsidR="00600C01">
        <w:t>органом</w:t>
      </w:r>
      <w:r>
        <w:t xml:space="preserve"> местного самоуправления </w:t>
      </w:r>
      <w:r w:rsidR="00055D40">
        <w:t>Добринского</w:t>
      </w:r>
      <w:r w:rsidR="00C75904">
        <w:t xml:space="preserve"> </w:t>
      </w:r>
      <w:r w:rsidR="00DA044B">
        <w:t>сельского</w:t>
      </w:r>
      <w:r w:rsidR="007B6291">
        <w:t xml:space="preserve"> поселения</w:t>
      </w:r>
      <w:r w:rsidR="00C75904">
        <w:t xml:space="preserve"> </w:t>
      </w:r>
      <w:r w:rsidR="00055D40">
        <w:t>Таловского</w:t>
      </w:r>
      <w:r w:rsidR="00600C01" w:rsidRPr="00600C01">
        <w:t xml:space="preserve"> муниципального района  </w:t>
      </w:r>
      <w:r>
        <w:t xml:space="preserve">Воронежской области, а также используется для принятия решений </w:t>
      </w:r>
      <w:r>
        <w:lastRenderedPageBreak/>
        <w:t>органами государственной власти и местного самоуправления, органами контроля и надзора Воронежской области.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Настоящий норматив обязателен для всех субъектов градостроительной деятельности, осуществляющих свою деятельность на территории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600C01" w:rsidRPr="00600C01">
        <w:t xml:space="preserve">муниципального района  </w:t>
      </w:r>
      <w:r>
        <w:t>Воронежской области, независимо от их организационно-правовой формы.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 w:rsidP="00EB796C">
      <w:pPr>
        <w:autoSpaceDE w:val="0"/>
        <w:autoSpaceDN w:val="0"/>
        <w:adjustRightInd w:val="0"/>
        <w:ind w:firstLine="540"/>
        <w:outlineLvl w:val="1"/>
      </w:pPr>
      <w:r>
        <w:t xml:space="preserve">2. Зоны сельскохозяйственного использования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EB796C" w:rsidRPr="00EB796C">
        <w:t xml:space="preserve">муниципального района  </w:t>
      </w:r>
      <w:r w:rsidR="00EB796C">
        <w:t>Воронежской области.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2.1. Общие требования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2.1.1. В правилах землепользования и застройки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EB796C" w:rsidRPr="00EB796C">
        <w:t xml:space="preserve">муниципального района  </w:t>
      </w:r>
      <w:r w:rsidR="00EB796C">
        <w:t xml:space="preserve">Воронежской области </w:t>
      </w:r>
      <w:r>
        <w:t>устанавливаются территориальные зоны, в том числе определяются зоны сельскохозяйственного использования.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В состав зон сельскохозяйственного использования могут включаться: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1)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В состав территориальных зон, устанавливаемых в границах </w:t>
      </w:r>
      <w:r w:rsidR="00055D40">
        <w:t>Добринского</w:t>
      </w:r>
      <w:r w:rsidR="00C75904">
        <w:t xml:space="preserve"> </w:t>
      </w:r>
      <w:r w:rsidR="00DA044B">
        <w:t>сельского</w:t>
      </w:r>
      <w:r w:rsidR="00C75904">
        <w:t xml:space="preserve"> </w:t>
      </w:r>
      <w:r w:rsidR="00055D40">
        <w:t>поселения</w:t>
      </w:r>
      <w:r>
        <w:t>, могут включаться зоны сельскохозяйственного использования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2.1.2. Зоны сельскохозяйственных угодий - это, как правило, земли за границей </w:t>
      </w:r>
      <w:r w:rsidR="00055D40">
        <w:t>Добринского</w:t>
      </w:r>
      <w:r w:rsidR="00C75904">
        <w:t xml:space="preserve"> </w:t>
      </w:r>
      <w:r w:rsidR="00DA044B">
        <w:t>сельского</w:t>
      </w:r>
      <w:r w:rsidR="00055D40">
        <w:t xml:space="preserve"> поселения</w:t>
      </w:r>
      <w:r>
        <w:t>, предоставленные для нужд сельского хозяйства, а также предназначенные для ведения сельского хозяйства.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2.1.3. В состав зон, занятых объектами сельскохозяйственного назначения, входят также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 водными объектами,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F11D60" w:rsidRDefault="00F11D60" w:rsidP="00EB796C">
      <w:pPr>
        <w:autoSpaceDE w:val="0"/>
        <w:autoSpaceDN w:val="0"/>
        <w:adjustRightInd w:val="0"/>
        <w:ind w:firstLine="540"/>
      </w:pPr>
      <w:r>
        <w:t xml:space="preserve">2.1.4. Земельные участки в составе зон сельскохозяйственного использования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и правилами землепользования и застройки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EB796C" w:rsidRPr="00EB796C">
        <w:t>муниципальн</w:t>
      </w:r>
      <w:r w:rsidR="00055D40">
        <w:t>ого района  Воронежской области</w:t>
      </w:r>
      <w:r w:rsidR="00EB796C">
        <w:t>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2.2. Зоны размещения объектов сельскохозяйственного назначения</w:t>
      </w:r>
    </w:p>
    <w:p w:rsidR="00EB796C" w:rsidRDefault="00EB796C">
      <w:pPr>
        <w:autoSpaceDE w:val="0"/>
        <w:autoSpaceDN w:val="0"/>
        <w:adjustRightInd w:val="0"/>
        <w:ind w:firstLine="540"/>
        <w:outlineLvl w:val="3"/>
      </w:pPr>
    </w:p>
    <w:p w:rsidR="00F11D60" w:rsidRDefault="00F11D60">
      <w:pPr>
        <w:autoSpaceDE w:val="0"/>
        <w:autoSpaceDN w:val="0"/>
        <w:adjustRightInd w:val="0"/>
        <w:ind w:firstLine="540"/>
        <w:outlineLvl w:val="3"/>
      </w:pPr>
      <w:r>
        <w:t>2.2.1. Общие требования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>2.2.1.1. Зоны размещения объектов сельскохозяйственного назначения следует размещать в соответствии с документами территориального планирования.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2.2.1.2. В зонах размещения объектов сельскохозяйственного назначения следует размещать животноводческие, птицеводческие и звероводческие предприятия,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ветеринарные учреждения, теплицы и парники, промысловые цеха, материальные склады, транспортные, энергетические и другие объекты, связанные с проектируемыми предприятиями, а также коммуникации, обеспечивающие внутренние и внешние связи объектов.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2.2.1.3. В соответствии с Земельным кодексом Российской Федерации для размещения объектов сельскохозяйственного назначения и связанных с ними коммуникаций следует выбирать площадки и трассы на землях, непригодных для сельского хозяйства, либо на сельскохозяйственных угодьях худшего качества.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Размещение объектов сельскохозяйственного назначения на пашнях, землях, орошаемых и осушенных, занятых многолетними плодовыми насаждениями, водоохранными, защитными и другими лесами первой группы, допускается в исключительных случаях.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2.2.1.4. Не допускается размещение объектов сельскохозяйственного назначения: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на площадках залегания полезных ископаемых без согласования соответствующих органов;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 зонах оползней, которые могут угрожать застройке и эксплуатации предприятий, зданий и сооружений;</w:t>
      </w:r>
    </w:p>
    <w:p w:rsidR="00BC1EC4" w:rsidRDefault="00F11D60">
      <w:pPr>
        <w:autoSpaceDE w:val="0"/>
        <w:autoSpaceDN w:val="0"/>
        <w:adjustRightInd w:val="0"/>
        <w:ind w:firstLine="540"/>
      </w:pPr>
      <w:r>
        <w:t xml:space="preserve">- в первом поясе зоны санитарной охраны источников водоснабжения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BC1EC4" w:rsidRPr="00BC1EC4">
        <w:t xml:space="preserve">муниципального района  </w:t>
      </w:r>
      <w:r w:rsidR="00676437">
        <w:t>Воронежской области;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 первой и второй зонах округов санитарной охраны курортов;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на землях пригородных зеленых зон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676437" w:rsidRPr="00676437">
        <w:t>муниципального района  Воронежской области</w:t>
      </w:r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на земельных участках, загрязненных органическими и радиоактивными отбросами, до истечения сроков, установленных органами Роспотребнадзора;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на землях особо охраняемых природных территорий, в том числе в зонах без разрешения соответствующих государственных органов.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2.2.1.5. Допускается размещение сельскохозяйственных предприятий, зданий и сооружений: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во втором поясе санитарной охраны источников водоснабжения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EB796C" w:rsidRPr="00EB796C">
        <w:t>муниципального района  Воронежской области</w:t>
      </w:r>
      <w:r>
        <w:t>, кроме свиноводческих комплексов промышленного типа и птицефабрик;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 третьей зоне округов санитарной охраны курортов, если это не оказывает негативного влияния на лечебные средства курорта и при условии согласования с ведомствами, в ведении которых находятся курорты, а также с органами Роспотребнадзора;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 охранных зонах особо охраняемых территорий, если строительство намечаемых объектов или их эксплуатация не нарушит их природных условий и не будет угрожать их сохранности. Условия размещения намечаемых объектов должны быть согласованы с ведомствами, в ведении которых находятся особо охраняемые природные территории.</w:t>
      </w:r>
    </w:p>
    <w:p w:rsidR="00F11D60" w:rsidRDefault="00F11D60" w:rsidP="00440074">
      <w:pPr>
        <w:autoSpaceDE w:val="0"/>
        <w:autoSpaceDN w:val="0"/>
        <w:adjustRightInd w:val="0"/>
        <w:ind w:firstLine="540"/>
      </w:pPr>
      <w:r>
        <w:lastRenderedPageBreak/>
        <w:t xml:space="preserve">2.2.1.6.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2.2.1.7. При размещении объектов сельскохозяйственного назначения в районе расположения радиостанций, складов взрывчатых веществ,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санитарно-защитных зон указанных объектов.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2.2.1.8. Размещение объектов сельскохозяйственного назначения в районах расположения существующих и вновь проектируемых аэродромов допускается при условии соблюдения требований Воздушного кодекса Российской Федерации</w:t>
      </w:r>
      <w:r w:rsidR="00440074"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2.2.1.9. Сельскохозяйственные предприятия, выделяющие в атмосферу значительное количество дыма, пыли или неприятных запахов, не допускается располагать на территориях, не обеспеченных естественным проветриванием.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2.2.1.10. При размещении складов минеральных удобрений и химических средств защиты растений должны соблюдаться необходимые меры, исключающие попадание вредных веществ в водоемы.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Склады минеральных удобрений и химических средств защиты растений следует располагать на расстоянии не менее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от рыбохозяйственных водоемов.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органами, осуществляющими охрану рыбных запасов.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2.2.1.11. Территории объектов сельскохозяйственного назначения не должны разделяться на обособленные участки железными или автомобильными дорогами общей сети, а также реками.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2.2.1.12. При планировке и застройке зон размещения объектов сельскохозяйственного назначения необходимо предусматривать: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планировочную увязку с селитебной зоной;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выполнение комплексных технологических и инженерно-технических требований и создание единого архитектурного ансамбля с учетом природно-климатических, геологических и других местных условий;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мероприятия по охране окружающей среды от загрязнения производственными выбросами и стоками;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возможность расширения производственной зоны сельскохозяйственных предприятий;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осуществление строительных и монтажных работ индустриальными методами;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возможность строительства и ввода сельскохозяйственных предприятий в эксплуатацию пусковыми комплексами или очередями;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восстановление (рекультивацию) земель, нарушенных при строительстве, и нанесение снимаемого плодородного слоя почвы на малопродуктивные земли;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технико-экономическую эффективность планировочных решений.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3"/>
      </w:pPr>
      <w:r>
        <w:t>2.2.2. Нормативные параметры застройки зон размещения объектов сельскохозяйственного назначения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2.2.2.1. Интенсивность использования территории определяется плотностью застройки площадок сельскохозяйственных предприятий.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>Минимальная плотность застройки площадок сельскохозяйственных предприятий производственной зоны должна быть не менее предусмотренной в приложении N 1 к настоящему нормативу.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2.2.2.2. Площадь земельного участка для размещения сельскохозяйственных предприятий, зданий и сооружений определяется по заданию на проектирование с учетом норматива минимальной плотности застройки.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2.2.2.3. При размещении сельскохозяйственных предприятий, зданий и сооружений расстояния между ними следует назначать минимально допустимые, исходя из плотности застройки (приложение N 1 к настоящему нормативу), санитарных, ветеринарных, противопожарных требований и норм технологического проектирования в соответствии с требованиями настоящего норматива.</w:t>
      </w:r>
    </w:p>
    <w:p w:rsidR="00F11D60" w:rsidRDefault="003B4B93" w:rsidP="00440074">
      <w:pPr>
        <w:autoSpaceDE w:val="0"/>
        <w:autoSpaceDN w:val="0"/>
        <w:adjustRightInd w:val="0"/>
        <w:ind w:firstLine="540"/>
      </w:pPr>
      <w:r>
        <w:t>2.2.2.4</w:t>
      </w:r>
      <w:r w:rsidR="00F11D60">
        <w:t>. Расстояния между зданиями, освещаемыми через оконные проемы, должно быть не менее наибольшей высоты (до верха карниза) противостоящих зданий.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2.2.2.5</w:t>
      </w:r>
      <w:r w:rsidR="00F11D60">
        <w:t>. Минимальные расстояния от складов открытого хранения сена, соломы, льна, необмолоченного хлеба (от границы площадей, предназначенных для размещения (складирования) материалов) принимаются при степени огнестойкости зданий и сооружений: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II -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III - </w:t>
      </w:r>
      <w:smartTag w:uri="urn:schemas-microsoft-com:office:smarttags" w:element="metricconverter">
        <w:smartTagPr>
          <w:attr w:name="ProductID" w:val="39 м"/>
        </w:smartTagPr>
        <w:r>
          <w:t>39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IV - V - </w:t>
      </w:r>
      <w:smartTag w:uri="urn:schemas-microsoft-com:office:smarttags" w:element="metricconverter">
        <w:smartTagPr>
          <w:attr w:name="ProductID" w:val="48 м"/>
        </w:smartTagPr>
        <w:r>
          <w:t>48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Расстояния от складов открытого хранения до зданий и сооружений с производствами категорий А, Б и Г увеличиваются на 25%; до складов других сгораемых материалов принимается как до зданий или сооружений IV - V степени огнестойкости.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Расстояния от складов открытого хранения до границ леса следует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 складировании материалов под навесами расстояния могут быть уменьшены в два раза.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2.2.2.6</w:t>
      </w:r>
      <w:r w:rsidR="00F11D60">
        <w:t>. Расстояния от складов, не указанных в пункте 2.2.2.6 настоящего норматива, следует принимать в соответствии с действующими нормами и правилами.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2.2.2.7</w:t>
      </w:r>
      <w:r w:rsidR="00F11D60">
        <w:t>. Сельскохозяйственные предприятия, здания и сооружения, являющиеся источниками выделения в окружающую среду производственных вредностей, должны отделяться санитарно-защитными зонами от жилых и общественных зданий, которые принимаются в соответствии с требованиями приложения N 2 к настоящему нормативу.</w:t>
      </w:r>
    </w:p>
    <w:p w:rsidR="00F11D60" w:rsidRDefault="00F11D60" w:rsidP="003A736C">
      <w:pPr>
        <w:autoSpaceDE w:val="0"/>
        <w:autoSpaceDN w:val="0"/>
        <w:adjustRightInd w:val="0"/>
      </w:pPr>
      <w:r>
        <w:t>Территория санитарно-защитных зон из землепользования не изымается и должна быть максимально использована для нужд сельского хозяйства.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В санитарно-защитных зонах допускается размещать склады (хранилища) зерна, фруктов, овощей и картофеля, питомники растений</w:t>
      </w:r>
      <w:r w:rsidR="00440074">
        <w:t>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2.2.2.8</w:t>
      </w:r>
      <w:r w:rsidR="00F11D60">
        <w:t xml:space="preserve">. На границе санитарно-защитных зон шириной более </w:t>
      </w:r>
      <w:smartTag w:uri="urn:schemas-microsoft-com:office:smarttags" w:element="metricconverter">
        <w:smartTagPr>
          <w:attr w:name="ProductID" w:val="100 м"/>
        </w:smartTagPr>
        <w:r w:rsidR="00F11D60">
          <w:t>100 м</w:t>
        </w:r>
      </w:smartTag>
      <w:r w:rsidR="00F11D60">
        <w:t xml:space="preserve"> со стороны селитебной зоны должна предусматриваться полоса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30 м"/>
        </w:smartTagPr>
        <w:r w:rsidR="00F11D60">
          <w:t>30 м</w:t>
        </w:r>
      </w:smartTag>
      <w:r w:rsidR="00F11D60">
        <w:t xml:space="preserve">, а при ширине зоны от 50 до </w:t>
      </w:r>
      <w:smartTag w:uri="urn:schemas-microsoft-com:office:smarttags" w:element="metricconverter">
        <w:smartTagPr>
          <w:attr w:name="ProductID" w:val="100 м"/>
        </w:smartTagPr>
        <w:r w:rsidR="00F11D60">
          <w:t>100 м</w:t>
        </w:r>
      </w:smartTag>
      <w:r w:rsidR="00F11D60">
        <w:t xml:space="preserve"> - полоса шириной не менее </w:t>
      </w:r>
      <w:smartTag w:uri="urn:schemas-microsoft-com:office:smarttags" w:element="metricconverter">
        <w:smartTagPr>
          <w:attr w:name="ProductID" w:val="10 м"/>
        </w:smartTagPr>
        <w:r w:rsidR="00F11D60">
          <w:t>10 м</w:t>
        </w:r>
      </w:smartTag>
      <w:r w:rsidR="00F11D60">
        <w:t>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2.2.2.9</w:t>
      </w:r>
      <w:r w:rsidR="00F11D60">
        <w:t xml:space="preserve">. Предприятия и объекты, размер санитарно-защитных зон которых превышает </w:t>
      </w:r>
      <w:smartTag w:uri="urn:schemas-microsoft-com:office:smarttags" w:element="metricconverter">
        <w:smartTagPr>
          <w:attr w:name="ProductID" w:val="500 м"/>
        </w:smartTagPr>
        <w:r w:rsidR="00F11D60">
          <w:t>500 м</w:t>
        </w:r>
      </w:smartTag>
      <w:r w:rsidR="00F11D60">
        <w:t xml:space="preserve">, следует размещать на обособленных земельных участках производственных зон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3A736C" w:rsidRPr="003A736C">
        <w:t xml:space="preserve">муниципального района  </w:t>
      </w:r>
      <w:r w:rsidR="00F11D60">
        <w:t>Воронежской области.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2.2.2.10</w:t>
      </w:r>
      <w:r w:rsidR="00F11D60">
        <w:t xml:space="preserve">. Проектируемые сельскохозяйственные предприятия, здания и сооружения производственных зон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3A736C" w:rsidRPr="003A736C">
        <w:lastRenderedPageBreak/>
        <w:t xml:space="preserve">муниципального района  Воронежской области </w:t>
      </w:r>
      <w:r w:rsidR="00F11D60">
        <w:t>следует объединять в соответствии с особенностями производственных процессов, одинаковых для данных объектов, санитарных, зооветеринарных и противопожарных требований, грузооборота, видов обслуживающего транспорта, потребления воды, тепла, электроэнергии, организуя при этом участки: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площадок предприятий;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общих объектов подсобных производств;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складов.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2.2.2.11</w:t>
      </w:r>
      <w:r w:rsidR="00F11D60">
        <w:t>. Площадки сельскохозяйственных предприятий должны разделяться на следующие функциональные зоны: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производственную;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хранения и подготовки сырья (кормов);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хранения и переработки отходов производства.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Деление на указанные зоны производится с учетом задания на проектирование и конкретных условий строительства.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 проектировании площадок сельскохозяйственных предприятий необходимо учитывать нормы по их размещению.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2.2.2.12</w:t>
      </w:r>
      <w:r w:rsidR="00F11D60">
        <w:t>. Животноводческие, птицеводческие и звероводческие фермы, ветеринарные учреждения и предприятия по производству молока,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 проектировании животноводческих,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2.2.2.13</w:t>
      </w:r>
      <w:r w:rsidR="00F11D60">
        <w:t>. Склады минеральных удобрений и химических средств защиты растений следует размещать с подветренной стороны по отношению к жилым, общественным и производственным зданиям.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2.2.2.14</w:t>
      </w:r>
      <w:r w:rsidR="00F11D60">
        <w:t>. Ветеринарные учреждения (за исключением ветсанпропускников), котельные, навозохранилища открытого типа следует размещать с подветренной стороны по отношению к животноводческим, птицеводческим и звероводческим зданиям и сооружениям.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2.2.2.15</w:t>
      </w:r>
      <w:r w:rsidR="00F11D60">
        <w:t xml:space="preserve">. Теплицы и парники следует проектировать на южных или юго-восточных склонах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 w:rsidR="00F11D60">
          <w:t>1,5 м</w:t>
        </w:r>
      </w:smartTag>
      <w:r w:rsidR="00F11D60">
        <w:t xml:space="preserve"> от поверхности земли.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 планировке земельных участков теплиц и парников основные сооружения следует группировать по функциональному назначению (теплицы, парники, площадки с обогреваемым грунтом), при этом должна предусматриваться система проездов и проходов, обеспечивающая необходимые условия для механизации трудоемких процессов.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2.2.2.16</w:t>
      </w:r>
      <w:r w:rsidR="00F11D60">
        <w:t xml:space="preserve">.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 w:rsidR="00F11D60">
          <w:t>1,5 м</w:t>
        </w:r>
      </w:smartTag>
      <w:r w:rsidR="00F11D60">
        <w:t xml:space="preserve"> от поверхности земли с учетом санитарно-защитных зон.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Животноводческие, птицеводческие и звероводческие здания следует проектировать, как правило, одноэтажными, прямоугольной формы в плане с параллельно расположенными пролетами одинаковой ширины и высоты. Здания с пролетами двух взаимно перпендикулярных направлений, а также с пролетами разной ширины и высоты допускается проектировать только при обосновании. Перепады высот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между пролетами одного направления многопролетных зданий не допускаются.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Здания для свиней, кроликов и птицы допускается проектировать многоэтажными при обосновании.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>Размеры зданий и количество этажей в них следует принимать на основании технико-экономического сравнения вариантов содержания животных и птицы в зданиях различной ширины и этажности.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В одном здании, как правило, следует объединять помещения производственного, подсобного и складского назначения.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2.2.2.17</w:t>
      </w:r>
      <w:r w:rsidR="00F11D60">
        <w:t>. Предприятия,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хозяйствами, инженерными сооружениями и коммуникациями</w:t>
      </w:r>
      <w:r w:rsidR="00440074"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2.2.2.1</w:t>
      </w:r>
      <w:r w:rsidR="003B4B93">
        <w:t>8</w:t>
      </w:r>
      <w:r>
        <w:t>. При проектировании объектов подсобных производств производственные и вспомогательные здания сельскохозяйственных предприятий следует объединять, соблюдая технологические, строительные и санитарные нормы.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Трансформаторные подстанции и распределительные пункты напряжением 6 - 10 кВ, вентиляционные камеры и установки, насосные по перекачке негорючих жидкостей и газов, промежуточные расходные склады, кроме складов легковоспламеняющихся и горючих жидкостей и газов, следует проектировать встроенными в производственные здания или пристроенными к ним.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2.2.2.19</w:t>
      </w:r>
      <w:r w:rsidR="00F11D60">
        <w:t>. Пожарные депо проектируются на отдельных участках с выездами на дороги общей сети, при этом выезды из пожарных депо не должны пересекать скотопрогонов.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Место расположения пожарного депо следует выбирать из расчета радиуса обслуживания: предприятий с преобладающими в них производствами категорий А, Б и В -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, Г и Д -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, а селитебной зоны населенного пункта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В случае превышения указанного радиуса на площадках сельскохозяйственных предприятий необходимо предусматривать пожарный пост на 1 автомобиль. Пожарный пост допускается встраивать в производственные или вспомогательные здания.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Размеры земельных участков пожарных депо и постов и другие нормативы следует принимать в соответствии с требованиями </w:t>
      </w:r>
      <w:r w:rsidR="003A736C">
        <w:t>местного</w:t>
      </w:r>
      <w:r>
        <w:t xml:space="preserve"> норматива градостроительного проектирования "Зоны специального назначения и защ</w:t>
      </w:r>
      <w:r w:rsidR="00BA390D">
        <w:t xml:space="preserve">иты территории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BA390D">
        <w:t xml:space="preserve">муниципального района </w:t>
      </w:r>
      <w:r>
        <w:t>Воронежской области".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2.2.2.20</w:t>
      </w:r>
      <w:r w:rsidR="00F11D60">
        <w:t xml:space="preserve">. Расстояния от рабочих мест на открытом воздухе или в отапливаемых помещениях до санитарно-бытовых помещений (за исключением уборных) не должны превышать </w:t>
      </w:r>
      <w:smartTag w:uri="urn:schemas-microsoft-com:office:smarttags" w:element="metricconverter">
        <w:smartTagPr>
          <w:attr w:name="ProductID" w:val="500 м"/>
        </w:smartTagPr>
        <w:r w:rsidR="00F11D60">
          <w:t>500 м</w:t>
        </w:r>
      </w:smartTag>
      <w:r w:rsidR="00F11D60">
        <w:t>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2.2.2.21</w:t>
      </w:r>
      <w:r w:rsidR="00F11D60">
        <w:t>. Ограждение площадок сельскохозяйственных предприятий, в том числе животноводческих, птицеводческих и звероводческих, в производственной зоне следует предусматривать в соответствии с заданием на проектирование.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2.2.2.22</w:t>
      </w:r>
      <w:r w:rsidR="00F11D60">
        <w:t>. Главный проходной пункт площадки сельскохозяйственных предприятий следует предусматривать со стороны основного подхода или подъезда.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Площадки сельскохозяйственных предприятий размером более </w:t>
      </w:r>
      <w:smartTag w:uri="urn:schemas-microsoft-com:office:smarttags" w:element="metricconverter">
        <w:smartTagPr>
          <w:attr w:name="ProductID" w:val="5 га"/>
        </w:smartTagPr>
        <w:r>
          <w:t>5 га</w:t>
        </w:r>
      </w:smartTag>
      <w:r>
        <w:t xml:space="preserve"> должны иметь не менее двух въездов, расстояние между которыми по периметру ограждения должно быть не более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>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2.2.2.23</w:t>
      </w:r>
      <w:r w:rsidR="00F11D60">
        <w:t xml:space="preserve">. Перед проходными пунктами следует предусматривать площадки из расчета </w:t>
      </w:r>
      <w:smartTag w:uri="urn:schemas-microsoft-com:office:smarttags" w:element="metricconverter">
        <w:smartTagPr>
          <w:attr w:name="ProductID" w:val="0,15 кв. м"/>
        </w:smartTagPr>
        <w:r w:rsidR="00F11D60">
          <w:t>0,15 кв. м</w:t>
        </w:r>
      </w:smartTag>
      <w:r w:rsidR="00F11D60">
        <w:t xml:space="preserve"> на 1 работающего (в наибольшую смену), пользующегося этим пунктом.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Площадки для стоянки автотранспорта, принадлежащего гражданам, следует предусматривать: на первую очередь - 2 автомобиля, на расчетный срок - 7 автомобилей на 100 работающих в двух смежных сменах. Размеры земельных </w:t>
      </w:r>
      <w:r>
        <w:lastRenderedPageBreak/>
        <w:t xml:space="preserve">участков указанных площадок следует принимать из расчета </w:t>
      </w:r>
      <w:smartTag w:uri="urn:schemas-microsoft-com:office:smarttags" w:element="metricconverter">
        <w:smartTagPr>
          <w:attr w:name="ProductID" w:val="25 кв. м"/>
        </w:smartTagPr>
        <w:r>
          <w:t>25 кв. м</w:t>
        </w:r>
      </w:smartTag>
      <w:r>
        <w:t xml:space="preserve"> на 1 автомобиль.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2.2.2.24</w:t>
      </w:r>
      <w:r w:rsidR="00F11D60">
        <w:t>. На участках, свободных от застройки и покрытий, а также по периметру площадки предприятия следует предусматривать озеленение. Площадь участков озеленения должна составлять не менее 15% площади сельскохозяйственных предприятий, а при плотности застройки более 50% - не менее 10%.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Расстояния от зданий и сооружений до деревьев и кустарников следует принимать от 0,5 до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в соответствии с требованиями </w:t>
      </w:r>
      <w:r w:rsidR="003A736C">
        <w:t xml:space="preserve">местного </w:t>
      </w:r>
      <w:r>
        <w:t xml:space="preserve">норматива градостроительного проектирования "Планировка жилых, общественно-деловых и рекреационных зон </w:t>
      </w:r>
      <w:r w:rsidR="00055D40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055D40">
        <w:t>Таловского</w:t>
      </w:r>
      <w:r w:rsidR="007B6291">
        <w:t xml:space="preserve"> </w:t>
      </w:r>
      <w:r w:rsidR="003A736C" w:rsidRPr="003A736C">
        <w:t xml:space="preserve">муниципального района  Воронежской области </w:t>
      </w:r>
      <w:r>
        <w:t>".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2.2.2.25</w:t>
      </w:r>
      <w:r w:rsidR="00F11D60">
        <w:t>. Ширину полос зеленых насаждений, предназначенных для защиты от шума производственных объектов</w:t>
      </w:r>
      <w:r w:rsidR="001F192F">
        <w:t xml:space="preserve">, следует принимать по таблице </w:t>
      </w:r>
      <w:r w:rsidR="001F192F" w:rsidRPr="001F192F">
        <w:t>1</w:t>
      </w:r>
      <w:r w:rsidR="00F11D60">
        <w:t>.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Pr="001F192F" w:rsidRDefault="001F192F">
      <w:pPr>
        <w:autoSpaceDE w:val="0"/>
        <w:autoSpaceDN w:val="0"/>
        <w:adjustRightInd w:val="0"/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1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┌────────────────────────────────────────┬───────────────────────────┐</w:t>
      </w:r>
    </w:p>
    <w:p w:rsidR="00F11D60" w:rsidRDefault="00F11D60">
      <w:pPr>
        <w:pStyle w:val="ConsPlusNonformat"/>
        <w:widowControl/>
        <w:jc w:val="both"/>
      </w:pPr>
      <w:r>
        <w:t>│                 Полоса                 │Ширина полосы, м, не менее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├────────────────────────────────────────┼───────────────────────────┤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│Газон с рядовой посадкой деревьев или   │                           │</w:t>
      </w:r>
    </w:p>
    <w:p w:rsidR="00F11D60" w:rsidRDefault="00F11D60">
      <w:pPr>
        <w:pStyle w:val="ConsPlusNonformat"/>
        <w:widowControl/>
        <w:jc w:val="both"/>
      </w:pPr>
      <w:r>
        <w:t>│деревьев в одном ряду с кустарниками:   │                           │</w:t>
      </w:r>
    </w:p>
    <w:p w:rsidR="00F11D60" w:rsidRDefault="00F11D60">
      <w:pPr>
        <w:pStyle w:val="ConsPlusNonformat"/>
        <w:widowControl/>
        <w:jc w:val="both"/>
      </w:pPr>
      <w:r>
        <w:t>│- однорядная посадка                    │                          2│</w:t>
      </w:r>
    </w:p>
    <w:p w:rsidR="00F11D60" w:rsidRDefault="00F11D60">
      <w:pPr>
        <w:pStyle w:val="ConsPlusNonformat"/>
        <w:widowControl/>
        <w:jc w:val="both"/>
      </w:pPr>
      <w:r>
        <w:t>│- двухрядная посадка                    │                          5│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├────────────────────────────────────────┼───────────────────────────┤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│Газон с однорядной посадкой кустарников │                           │</w:t>
      </w:r>
    </w:p>
    <w:p w:rsidR="00F11D60" w:rsidRDefault="00F11D60">
      <w:pPr>
        <w:pStyle w:val="ConsPlusNonformat"/>
        <w:widowControl/>
        <w:jc w:val="both"/>
      </w:pPr>
      <w:r>
        <w:t>│высотой:                                │                           │</w:t>
      </w:r>
    </w:p>
    <w:p w:rsidR="00F11D60" w:rsidRDefault="00F11D60">
      <w:pPr>
        <w:pStyle w:val="ConsPlusNonformat"/>
        <w:widowControl/>
        <w:jc w:val="both"/>
      </w:pPr>
      <w:r>
        <w:t xml:space="preserve">│- свыше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                          │                        1,2│</w:t>
      </w:r>
    </w:p>
    <w:p w:rsidR="00F11D60" w:rsidRDefault="00F11D60">
      <w:pPr>
        <w:pStyle w:val="ConsPlusNonformat"/>
        <w:widowControl/>
        <w:jc w:val="both"/>
      </w:pPr>
      <w:r>
        <w:t xml:space="preserve">│- свыше 1,2 до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                   │                          1│</w:t>
      </w:r>
    </w:p>
    <w:p w:rsidR="00F11D60" w:rsidRDefault="00F11D60">
      <w:pPr>
        <w:pStyle w:val="ConsPlusNonformat"/>
        <w:widowControl/>
        <w:jc w:val="both"/>
      </w:pPr>
      <w:r>
        <w:t xml:space="preserve">│- до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                             │                        0,8│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├────────────────────────────────────────┼───────────────────────────┤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│Газон с групповой или куртинной посадкой│                        4,5│</w:t>
      </w:r>
    </w:p>
    <w:p w:rsidR="00F11D60" w:rsidRDefault="00F11D60">
      <w:pPr>
        <w:pStyle w:val="ConsPlusNonformat"/>
        <w:widowControl/>
        <w:jc w:val="both"/>
      </w:pPr>
      <w:r>
        <w:t>│деревьев                                │            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├────────────────────────────────────────┼───────────────────────────┤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│Газон с групповой или куртинной посадкой│                          3│</w:t>
      </w:r>
    </w:p>
    <w:p w:rsidR="00F11D60" w:rsidRDefault="00F11D60">
      <w:pPr>
        <w:pStyle w:val="ConsPlusNonformat"/>
        <w:widowControl/>
        <w:jc w:val="both"/>
      </w:pPr>
      <w:r>
        <w:t>│кустарников                             │                           │</w:t>
      </w:r>
    </w:p>
    <w:p w:rsidR="00F11D60" w:rsidRDefault="00F11D6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└────────────────────────────────────────┴───────────────────────────┘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3B4B93">
      <w:pPr>
        <w:autoSpaceDE w:val="0"/>
        <w:autoSpaceDN w:val="0"/>
        <w:adjustRightInd w:val="0"/>
        <w:ind w:firstLine="540"/>
      </w:pPr>
      <w:r>
        <w:t>2.2.2.26</w:t>
      </w:r>
      <w:r w:rsidR="00F11D60">
        <w:t xml:space="preserve">.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</w:t>
      </w:r>
      <w:smartTag w:uri="urn:schemas-microsoft-com:office:smarttags" w:element="metricconverter">
        <w:smartTagPr>
          <w:attr w:name="ProductID" w:val="2 кв. м"/>
        </w:smartTagPr>
        <w:r w:rsidR="00F11D60">
          <w:t>2 кв. м</w:t>
        </w:r>
      </w:smartTag>
      <w:r w:rsidR="00F11D60">
        <w:t xml:space="preserve"> на одного работающего в наиболее многочисленную смену.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2.2.2.27</w:t>
      </w:r>
      <w:r w:rsidR="00F11D60">
        <w:t>. Внешний транспорт и сеть дорог производственной зоны должны обеспечивать транспортные связи со всеми сельскохозяйственными п</w:t>
      </w:r>
      <w:r w:rsidR="00440074">
        <w:t>редприятиями и селитебной зоной.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2.2.2.28</w:t>
      </w:r>
      <w:r w:rsidR="00F11D60">
        <w:t xml:space="preserve">.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</w:t>
      </w:r>
      <w:r w:rsidR="00055D40">
        <w:t>Добринского</w:t>
      </w:r>
      <w:r w:rsidR="00C75904">
        <w:t xml:space="preserve"> </w:t>
      </w:r>
      <w:r w:rsidR="00DA044B">
        <w:t>сельского</w:t>
      </w:r>
      <w:r w:rsidR="00C75904">
        <w:t xml:space="preserve"> </w:t>
      </w:r>
      <w:r w:rsidR="00055D40">
        <w:t>поселения</w:t>
      </w:r>
      <w:r w:rsidR="00F11D60">
        <w:t>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2.2.2.29</w:t>
      </w:r>
      <w:r w:rsidR="00F11D60">
        <w:t>. Расстояния от зданий и сооружений сельскохозяйственных предприятий до оси железнодорожного пути общей сети должны приниматься не менее: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 xml:space="preserve"> - от зданий и сооружений II степени огнестойкости;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- от зданий и сооружений III степени огнестойкости;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 xml:space="preserve"> - от зданий и сооружений IV - V степени огнестойкости.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2.2.2.30</w:t>
      </w:r>
      <w:r w:rsidR="00F11D60">
        <w:t>. Расстояния от зданий и сооружений до оси внутриплощадочных железнодорожных путе</w:t>
      </w:r>
      <w:r w:rsidR="001F192F">
        <w:t xml:space="preserve">й следует принимать по таблице </w:t>
      </w:r>
      <w:r w:rsidR="001F192F" w:rsidRPr="001F192F">
        <w:t>2</w:t>
      </w:r>
      <w:r w:rsidR="00F11D60">
        <w:t>.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Pr="001F192F" w:rsidRDefault="001F192F">
      <w:pPr>
        <w:autoSpaceDE w:val="0"/>
        <w:autoSpaceDN w:val="0"/>
        <w:adjustRightInd w:val="0"/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pStyle w:val="ConsPlusNonformat"/>
        <w:widowControl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┌──────────────────────────────────┬─────────────────────────────────┐</w:t>
      </w:r>
    </w:p>
    <w:p w:rsidR="00F11D60" w:rsidRDefault="00F11D60">
      <w:pPr>
        <w:pStyle w:val="ConsPlusNonformat"/>
        <w:widowControl/>
        <w:jc w:val="both"/>
      </w:pPr>
      <w:r>
        <w:t>│       Здания и сооружения        │          Расстояние, м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├──────────────────────────────────┼─────────────────┬───────────────┤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 xml:space="preserve">│1. Наружные грани стен или        │Колея </w:t>
      </w:r>
      <w:smartTag w:uri="urn:schemas-microsoft-com:office:smarttags" w:element="metricconverter">
        <w:smartTagPr>
          <w:attr w:name="ProductID" w:val="1520 мм"/>
        </w:smartTagPr>
        <w:r>
          <w:t>1520 мм</w:t>
        </w:r>
      </w:smartTag>
      <w:r>
        <w:t xml:space="preserve">    │Колея </w:t>
      </w:r>
      <w:smartTag w:uri="urn:schemas-microsoft-com:office:smarttags" w:element="metricconverter">
        <w:smartTagPr>
          <w:attr w:name="ProductID" w:val="750 мм"/>
        </w:smartTagPr>
        <w:r>
          <w:t>750 мм</w:t>
        </w:r>
      </w:smartTag>
      <w:r>
        <w:t xml:space="preserve">   │</w:t>
      </w:r>
    </w:p>
    <w:p w:rsidR="00F11D60" w:rsidRDefault="00F11D60">
      <w:pPr>
        <w:pStyle w:val="ConsPlusNonformat"/>
        <w:widowControl/>
        <w:jc w:val="both"/>
      </w:pPr>
      <w:r>
        <w:t>│выступающих частей здания -     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│пилястров, контрфорсов, тамбуров,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│лестниц и т.п.:                 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├──────────────────────────────────┼─────────────────┴───────────────┤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│а) при отсутствии выходов из      │по габариту приближения строений │</w:t>
      </w:r>
    </w:p>
    <w:p w:rsidR="00F11D60" w:rsidRDefault="00F11D60">
      <w:pPr>
        <w:pStyle w:val="ConsPlusNonformat"/>
        <w:widowControl/>
        <w:jc w:val="both"/>
      </w:pPr>
      <w:r>
        <w:t>│зданий                            │к железнодорожным путям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├──────────────────────────────────┼─────────────────┬───────────────┤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│б) при наличии выходов из зданий  │6                │6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│в) при наличии выходов из зданий и│4,1              │3,5            │</w:t>
      </w:r>
    </w:p>
    <w:p w:rsidR="00F11D60" w:rsidRDefault="00F11D60">
      <w:pPr>
        <w:pStyle w:val="ConsPlusNonformat"/>
        <w:widowControl/>
        <w:jc w:val="both"/>
      </w:pPr>
      <w:r>
        <w:t>│устройстве оградительных барьеров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 xml:space="preserve">│(длиной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),         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│расположенных между выходами из 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│зданий и железнодорожными путями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│параллельно стенам зданий       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├──────────────────────────────────┼─────────────────┴───────────────┤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│2. Отдельно стоящие колонны,      │по габариту приближения строений │</w:t>
      </w:r>
    </w:p>
    <w:p w:rsidR="00F11D60" w:rsidRDefault="00F11D60">
      <w:pPr>
        <w:pStyle w:val="ConsPlusNonformat"/>
        <w:widowControl/>
        <w:jc w:val="both"/>
      </w:pPr>
      <w:r>
        <w:t>│бункера эстакады и т.п.;          │к железнодорожным путям (ГОСТ    │</w:t>
      </w:r>
    </w:p>
    <w:p w:rsidR="00F11D60" w:rsidRDefault="00F11D60">
      <w:pPr>
        <w:pStyle w:val="ConsPlusNonformat"/>
        <w:widowControl/>
        <w:jc w:val="both"/>
      </w:pPr>
      <w:r>
        <w:t>│погрузочные сооружения, платформы,│9238-83 и ГОСТ 9720-76)          │</w:t>
      </w:r>
    </w:p>
    <w:p w:rsidR="00F11D60" w:rsidRDefault="00F11D60">
      <w:pPr>
        <w:pStyle w:val="ConsPlusNonformat"/>
        <w:widowControl/>
        <w:jc w:val="both"/>
      </w:pPr>
      <w:r>
        <w:t>│рампы, тарные хранилища, сливные 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│устройства, ссыпные пункты и т.п.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│3. Ограждения, опоры путепроводов,│То же                            │</w:t>
      </w:r>
    </w:p>
    <w:p w:rsidR="00F11D60" w:rsidRDefault="00F11D60">
      <w:pPr>
        <w:pStyle w:val="ConsPlusNonformat"/>
        <w:widowControl/>
        <w:jc w:val="both"/>
      </w:pPr>
      <w:r>
        <w:t>│контактной сети, воздушных линий 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│связи и СЦБ, воздушные           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│трубопроводы                     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│4. То же, в условиях реконструкции│-                                │</w:t>
      </w:r>
    </w:p>
    <w:p w:rsidR="00F11D60" w:rsidRDefault="00F11D60">
      <w:pPr>
        <w:pStyle w:val="ConsPlusNonformat"/>
        <w:widowControl/>
        <w:jc w:val="both"/>
      </w:pPr>
      <w:r>
        <w:t>│на перегонах                     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│5. То же, в условиях реконструкции│-                                │</w:t>
      </w:r>
    </w:p>
    <w:p w:rsidR="00F11D60" w:rsidRDefault="00F11D60">
      <w:pPr>
        <w:pStyle w:val="ConsPlusNonformat"/>
        <w:widowControl/>
        <w:jc w:val="both"/>
      </w:pPr>
      <w:r>
        <w:t>│на станциях                       │                  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├──────────────────────────────────┼─────────────────┬───────────────┤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│6. Склад круглого леса емкостью   │5                │4,5            │</w:t>
      </w:r>
    </w:p>
    <w:p w:rsidR="00F11D60" w:rsidRDefault="00F11D60">
      <w:pPr>
        <w:pStyle w:val="ConsPlusNonformat"/>
        <w:widowControl/>
        <w:jc w:val="both"/>
      </w:pPr>
      <w:r>
        <w:t xml:space="preserve">│менее </w:t>
      </w:r>
      <w:smartTag w:uri="urn:schemas-microsoft-com:office:smarttags" w:element="metricconverter">
        <w:smartTagPr>
          <w:attr w:name="ProductID" w:val="10000 куб. м"/>
        </w:smartTagPr>
        <w:r>
          <w:t>10000 куб. м</w:t>
        </w:r>
      </w:smartTag>
      <w:r>
        <w:t xml:space="preserve">                │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├──────────────────────────────────┴─────────────────┴───────────────┤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│Примечание. Внешние ограждения площадок предприятий, для которых    │</w:t>
      </w:r>
    </w:p>
    <w:p w:rsidR="00F11D60" w:rsidRDefault="00F11D60">
      <w:pPr>
        <w:pStyle w:val="ConsPlusNonformat"/>
        <w:widowControl/>
        <w:jc w:val="both"/>
      </w:pPr>
      <w:r>
        <w:t>│требуется специальная охрана, следует размещать на расстоянии не    │</w:t>
      </w:r>
    </w:p>
    <w:p w:rsidR="00F11D60" w:rsidRDefault="00F11D60">
      <w:pPr>
        <w:pStyle w:val="ConsPlusNonformat"/>
        <w:widowControl/>
        <w:jc w:val="both"/>
      </w:pPr>
      <w:r>
        <w:t xml:space="preserve">│менее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оси железнодорожных путей                              │</w:t>
      </w:r>
    </w:p>
    <w:p w:rsidR="00F11D60" w:rsidRDefault="00F11D6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3B4B93">
      <w:pPr>
        <w:autoSpaceDE w:val="0"/>
        <w:autoSpaceDN w:val="0"/>
        <w:adjustRightInd w:val="0"/>
        <w:ind w:firstLine="540"/>
      </w:pPr>
      <w:r>
        <w:t>2.2.2.31</w:t>
      </w:r>
      <w:r w:rsidR="00F11D60">
        <w:t>. Вводы железнодорожных путей в здания сельскохозяйственных предприятий должны быть тупиковыми. Сквозные железнодорожные вводы допускаются только при соответствующих обоснованиях.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2.2.2.32</w:t>
      </w:r>
      <w:r w:rsidR="00F11D60">
        <w:t>.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путей, инженерных сетей, полос озеленения, но не менее противопожарных, санитарных и зооветеринарных расстояний между противостоящими зданиями и сооружениями в соответствии</w:t>
      </w:r>
      <w:r>
        <w:t xml:space="preserve"> с таблицей 3 и пунктами 2.2.2.4 - 2.2.2.6</w:t>
      </w:r>
      <w:r w:rsidR="00F11D60">
        <w:t xml:space="preserve"> настоящего норматива.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>2.2</w:t>
      </w:r>
      <w:r w:rsidR="003B4B93">
        <w:t>.2.33</w:t>
      </w:r>
      <w:r>
        <w:t>. Пересечение на площадках сельскохозяйственных предприятий транспортных потоков готовой продукции, кормов и навоза не допускается.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2.2.2.34</w:t>
      </w:r>
      <w:r w:rsidR="00F11D60">
        <w:t>. Расстояния от зданий и сооружений до края проезжей части автомобильных доро</w:t>
      </w:r>
      <w:r w:rsidR="001F192F">
        <w:t xml:space="preserve">г следует принимать по таблице </w:t>
      </w:r>
      <w:r w:rsidR="001F192F" w:rsidRPr="001F192F">
        <w:t>3</w:t>
      </w:r>
      <w:r w:rsidR="00F11D60">
        <w:t>.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Pr="001F192F" w:rsidRDefault="001F192F">
      <w:pPr>
        <w:autoSpaceDE w:val="0"/>
        <w:autoSpaceDN w:val="0"/>
        <w:adjustRightInd w:val="0"/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3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┌────────────────────────────────────────────────────┬───────────────┐</w:t>
      </w:r>
    </w:p>
    <w:p w:rsidR="00F11D60" w:rsidRDefault="00F11D60">
      <w:pPr>
        <w:pStyle w:val="ConsPlusNonformat"/>
        <w:widowControl/>
        <w:jc w:val="both"/>
      </w:pPr>
      <w:r>
        <w:t>│                Здания и сооружения                 │ Расстояние, м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│Наружные грани стен зданий:        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│- при отсутствии въезда в здание и при длине здания │            1,5│</w:t>
      </w:r>
    </w:p>
    <w:p w:rsidR="00F11D60" w:rsidRDefault="00F11D60">
      <w:pPr>
        <w:pStyle w:val="ConsPlusNonformat"/>
        <w:widowControl/>
        <w:jc w:val="both"/>
      </w:pPr>
      <w:r>
        <w:t xml:space="preserve">│до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;                                            │               │</w:t>
      </w:r>
    </w:p>
    <w:p w:rsidR="00F11D60" w:rsidRDefault="00F11D60">
      <w:pPr>
        <w:pStyle w:val="ConsPlusNonformat"/>
        <w:widowControl/>
        <w:jc w:val="both"/>
      </w:pPr>
      <w:r>
        <w:t xml:space="preserve">│- то же, более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                                │              3│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│- при наличии въезда в здание для электрокаров,     │              8│</w:t>
      </w:r>
    </w:p>
    <w:p w:rsidR="00F11D60" w:rsidRDefault="00F11D60">
      <w:pPr>
        <w:pStyle w:val="ConsPlusNonformat"/>
        <w:widowControl/>
        <w:jc w:val="both"/>
      </w:pPr>
      <w:r>
        <w:t>│автокаров, автопогрузчиков и двухосных автомобилей  │               │</w:t>
      </w:r>
    </w:p>
    <w:p w:rsidR="00F11D60" w:rsidRDefault="00F11D60">
      <w:pPr>
        <w:pStyle w:val="ConsPlusNonformat"/>
        <w:widowControl/>
        <w:jc w:val="both"/>
      </w:pPr>
      <w:r>
        <w:t>│- при наличии въезда в здание трехосных автомобилей │             12│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│Ограждения площадок предприятия                     │            1,5│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│Ограждения опор эстакад, осветительных столбов, мачт│            0,5│</w:t>
      </w:r>
    </w:p>
    <w:p w:rsidR="00F11D60" w:rsidRDefault="00F11D60">
      <w:pPr>
        <w:pStyle w:val="ConsPlusNonformat"/>
        <w:widowControl/>
        <w:jc w:val="both"/>
      </w:pPr>
      <w:r>
        <w:t>│и других сооружений                                 │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│Ограждения охраняемой части предприятия             │              5│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 xml:space="preserve">│Оси параллельно расположенных путей колеи </w:t>
      </w:r>
      <w:smartTag w:uri="urn:schemas-microsoft-com:office:smarttags" w:element="metricconverter">
        <w:smartTagPr>
          <w:attr w:name="ProductID" w:val="1520 мм"/>
        </w:smartTagPr>
        <w:r>
          <w:t>1520 мм</w:t>
        </w:r>
      </w:smartTag>
      <w:r>
        <w:t xml:space="preserve">   │           3,75│</w:t>
      </w:r>
    </w:p>
    <w:p w:rsidR="00F11D60" w:rsidRDefault="00F11D6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└────────────────────────────────────────────────────┴───────────────┘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3B4B93">
      <w:pPr>
        <w:autoSpaceDE w:val="0"/>
        <w:autoSpaceDN w:val="0"/>
        <w:adjustRightInd w:val="0"/>
        <w:ind w:firstLine="540"/>
      </w:pPr>
      <w:r>
        <w:t>2.2.2.35</w:t>
      </w:r>
      <w:r w:rsidR="00F11D60">
        <w:t xml:space="preserve">. К зданиям и сооружениям по всей их длине должен быть обеспечен свободный подъезд пожарных автомобилей: с одной стороны здания или сооружения - при ширине их до </w:t>
      </w:r>
      <w:smartTag w:uri="urn:schemas-microsoft-com:office:smarttags" w:element="metricconverter">
        <w:smartTagPr>
          <w:attr w:name="ProductID" w:val="18 м"/>
        </w:smartTagPr>
        <w:r w:rsidR="00F11D60">
          <w:t>18 м</w:t>
        </w:r>
      </w:smartTag>
      <w:r w:rsidR="00F11D60">
        <w:t xml:space="preserve"> и с двух сторон - при ширине более </w:t>
      </w:r>
      <w:smartTag w:uri="urn:schemas-microsoft-com:office:smarttags" w:element="metricconverter">
        <w:smartTagPr>
          <w:attr w:name="ProductID" w:val="18 м"/>
        </w:smartTagPr>
        <w:r w:rsidR="00F11D60">
          <w:t>18 м</w:t>
        </w:r>
      </w:smartTag>
      <w:r w:rsidR="00F11D60"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Расстояние от края проезжей части дорог или спланированной поверхности, обеспечивающей подъезд пожарных машин, до зданий или сооружений должно быть не более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2.2.2.36</w:t>
      </w:r>
      <w:r w:rsidR="00F11D60">
        <w:t xml:space="preserve">. К водоемам, являющимся источниками противопожарного водоснабжения, а также к сооружениям, вода из которых может быть использована для тушения пожара, следует предусматривать подъезды с площадками размером </w:t>
      </w:r>
      <w:smartTag w:uri="urn:schemas-microsoft-com:office:smarttags" w:element="metricconverter">
        <w:smartTagPr>
          <w:attr w:name="ProductID" w:val="12412 м"/>
        </w:smartTagPr>
        <w:r w:rsidR="00F11D60">
          <w:t>12412 м</w:t>
        </w:r>
      </w:smartTag>
      <w:r w:rsidR="00F11D60">
        <w:t xml:space="preserve"> для разворота автомобилей.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2.2.2.37</w:t>
      </w:r>
      <w:r w:rsidR="00F11D60">
        <w:t>.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коммуникаций, предусматривая их совмещенную прокладку.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2.2.2.38</w:t>
      </w:r>
      <w:r w:rsidR="00F11D60">
        <w:t>. При проектировании системы хозяйственно-питьевого,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2.2.2.39</w:t>
      </w:r>
      <w:r w:rsidR="00F11D60">
        <w:t>. При проектировании наружных сетей и сооружений канализации необходимо предусматривать отвод поверхностных вод со всего бассейна стока.</w:t>
      </w:r>
    </w:p>
    <w:p w:rsidR="00F11D60" w:rsidRDefault="000E2704">
      <w:pPr>
        <w:autoSpaceDE w:val="0"/>
        <w:autoSpaceDN w:val="0"/>
        <w:adjustRightInd w:val="0"/>
        <w:ind w:firstLine="540"/>
      </w:pPr>
      <w:r>
        <w:t>2.2.2.4</w:t>
      </w:r>
      <w:r w:rsidR="003B4B93">
        <w:t>0</w:t>
      </w:r>
      <w:r w:rsidR="00F11D60">
        <w:t>. Линии электропередачи, связи и других линейных сооружений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t>2.2.2.41</w:t>
      </w:r>
      <w:r w:rsidR="00F11D60">
        <w:t xml:space="preserve">. При размещении сельскохозяйственных предприятий, зданий и сооружений необходимо предусматривать меры по исключению загрязнения почв, водных </w:t>
      </w:r>
      <w:r w:rsidR="000E2704">
        <w:t>объектов и атмосферного воздуха.</w:t>
      </w:r>
    </w:p>
    <w:p w:rsidR="00F11D60" w:rsidRDefault="003B4B93">
      <w:pPr>
        <w:autoSpaceDE w:val="0"/>
        <w:autoSpaceDN w:val="0"/>
        <w:adjustRightInd w:val="0"/>
        <w:ind w:firstLine="540"/>
      </w:pPr>
      <w:r>
        <w:lastRenderedPageBreak/>
        <w:t>2.2.2.42</w:t>
      </w:r>
      <w:r w:rsidR="00F11D60">
        <w:t>. Резервирование земельных участков для расширения сельскохозяйственных предприятий и объектов производственных зон допускается за счет земель, находящихся за границами площадок указанных предприятий или объектов.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технико-экономических обоснованиях в соответствии с требованиями Земельного кодекса РФ, Федерального закона от 10.05.2007 N 69-ФЗ "О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нужд".</w:t>
      </w:r>
    </w:p>
    <w:p w:rsidR="00F11D60" w:rsidRDefault="000E2704">
      <w:pPr>
        <w:autoSpaceDE w:val="0"/>
        <w:autoSpaceDN w:val="0"/>
        <w:adjustRightInd w:val="0"/>
        <w:ind w:firstLine="540"/>
      </w:pPr>
      <w:r>
        <w:t>2.2.2.4</w:t>
      </w:r>
      <w:r w:rsidR="003B4B93">
        <w:t>3</w:t>
      </w:r>
      <w:r w:rsidR="00F11D60">
        <w:t>. При проектировании фермерских хозяйств следует руководствоваться нормативными требованиями настоящего раздела, а также соответствующих разделов настоящего норматива.</w:t>
      </w: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2.3. Зоны, предназначенные для ведения садоводства, дачного хозяйства</w:t>
      </w:r>
    </w:p>
    <w:p w:rsidR="000E2704" w:rsidRDefault="000E2704" w:rsidP="000E2704">
      <w:pPr>
        <w:autoSpaceDE w:val="0"/>
        <w:autoSpaceDN w:val="0"/>
        <w:adjustRightInd w:val="0"/>
        <w:outlineLvl w:val="3"/>
      </w:pPr>
      <w:r>
        <w:t xml:space="preserve">         </w:t>
      </w:r>
      <w:r w:rsidR="00F11D60">
        <w:t>2.3.1. Общие требования</w:t>
      </w:r>
    </w:p>
    <w:p w:rsidR="00F11D60" w:rsidRDefault="00F11D60" w:rsidP="000E2704">
      <w:pPr>
        <w:autoSpaceDE w:val="0"/>
        <w:autoSpaceDN w:val="0"/>
        <w:adjustRightInd w:val="0"/>
        <w:ind w:firstLine="540"/>
        <w:outlineLvl w:val="3"/>
      </w:pPr>
      <w:r>
        <w:t>2.3.1.1. При зонировании территории определяются зоны, которые наиболее благоприятны для развития садоводства, огородничества и дачного хозяйства, исходя из природно-экономических условий, а также исходя из затрат на развитие межселенной социальной и инженерно-транспортной инфраструктуры, и в которых обеспечивается установление минимальных ограничений на использование земельных участков.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2.3.1.2. В схемах зонирования территорий для размещения садоводческих, огороднических и дачных некоммерческих объединений должны содержаться сведения о местах нахождения, площадях и целевом назначении земельных участков, разрешенном использовании земельных участков, а также сведения о правах, на которых земельные участки в конкретной зоне допускается предоставлять гражданам.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2.3.1.3. Указанная схема служит основой для определения объемов строительства подъездных автомобильных дорог, объектов электроснабжения, связи, а также для развития общественного транспорта, торговли, медицинского и бытового обслуживания населения.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2.3.1.4. Заказчиками схем зонирования территорий для размещения садоводческих, огороднических и дачных некоммерческих объединений выступают органы местного самоуправления. Порядок финансирования разработки указанных схем определяется органами местного самоуправления.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2.3.1.5. Организация зоны (территории) садоводческого (дачного) объединения осуществляется в соответствии с проектом планировки территории садоводческого (да</w:t>
      </w:r>
      <w:r w:rsidR="000E2704">
        <w:t>чного) объединения, утвержденное органом</w:t>
      </w:r>
      <w:r>
        <w:t xml:space="preserve"> местного самоуправления</w:t>
      </w:r>
      <w:r w:rsidR="00387503" w:rsidRPr="00387503">
        <w:t xml:space="preserve"> </w:t>
      </w:r>
      <w:r w:rsidR="00E67D08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E67D08">
        <w:t>Таловского</w:t>
      </w:r>
      <w:r w:rsidR="007B6291">
        <w:t xml:space="preserve"> </w:t>
      </w:r>
      <w:r w:rsidR="00387503" w:rsidRPr="00387503">
        <w:t>муниципального района  Воронежской области</w:t>
      </w:r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Проект может разрабатываться как для одной, так и для группы (массива) рядом расположенных территорий садоводческих (дачных) объединений.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2.3.1.6. При установлении границ территории садоводческого (дачного) объединения должны предусматриваться мероприятия по защите территории от шума и выхлопных газов транспортных магистралей, промышленных объектов, электромагнитных излучений, выделяемого из земли радона и других негативных воздействий</w:t>
      </w:r>
      <w:r w:rsidR="000E2704"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2.3.1.7. Запрещается размещение территорий садоводческих (дачных) объединений в санитарно-защитных зонах промышленных предприятий.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2.3.1.8. Территорию садоводческого (дачного) объединения необходимо отделять от железных дорог любых категорий и автодорог общего пользования I, </w:t>
      </w:r>
      <w:r>
        <w:lastRenderedPageBreak/>
        <w:t xml:space="preserve">II, III категорий санитарно-защитной зоной шириной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, от автодорог IV категории -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 с размещением в ней лесополосы шириной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Границы территории садоводческого (дачного) объединения должны отстоять от крайней нити нефтепродуктопровода на расстояние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 Указанное расстояние допускается сокращать при соответствующем технико-экономическом обосновании, но не более чем на 30%.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2.3.1.9. Запрещается проектирование территорий для садоводческих (дачных) объединений на землях, расположенных под линиями высоковольтной передачи 35 кВА и выше, а также с пересечением этих земель магистральными газо- и нефтепроводами.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Расстояния по горизонтали от крайних проводов высоковольтных линий (далее - ВЛ) до границы территории садоводческого (дачного) объединения (охранная зона) должны быть не менее: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- для ВЛ напряжением до 20 кВ;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- для ВЛ напряжением 35 кВ;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- для ВЛ напряжением 110 кВ;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 - для ВЛ напряжением 150 - 220 кВ;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- для ВЛ напряжением 330 - 500 кВ.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2.3.1.10. Расстояние от застройки до лесных массивов на территории садоводческих (дачных) объединений должно быть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2.3.1.11. При пересечении территории садоводческого (дачного) объединения инженерными коммуникациями следует предусматривать санитарно-защитные зоны.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Рекомендуемые минимальные расстояния от наземных магистральных газопроводов, не содержащих сероводород, должны быть не менее: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а) для трубопроводов I класса с диаметром труб: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до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300 до </w:t>
      </w:r>
      <w:smartTag w:uri="urn:schemas-microsoft-com:office:smarttags" w:element="metricconverter">
        <w:smartTagPr>
          <w:attr w:name="ProductID" w:val="600 мм"/>
        </w:smartTagPr>
        <w:r>
          <w:t>600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600 до </w:t>
      </w:r>
      <w:smartTag w:uri="urn:schemas-microsoft-com:office:smarttags" w:element="metricconverter">
        <w:smartTagPr>
          <w:attr w:name="ProductID" w:val="800 мм"/>
        </w:smartTagPr>
        <w:r>
          <w:t>800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800 до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1000 до </w:t>
      </w:r>
      <w:smartTag w:uri="urn:schemas-microsoft-com:office:smarttags" w:element="metricconverter">
        <w:smartTagPr>
          <w:attr w:name="ProductID" w:val="1200 мм"/>
        </w:smartTagPr>
        <w:r>
          <w:t>1200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свыше </w:t>
      </w:r>
      <w:smartTag w:uri="urn:schemas-microsoft-com:office:smarttags" w:element="metricconverter">
        <w:smartTagPr>
          <w:attr w:name="ProductID" w:val="1200 мм"/>
        </w:smartTagPr>
        <w:r>
          <w:t>1200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350 м"/>
        </w:smartTagPr>
        <w:r>
          <w:t>350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б) для трубопроводов II класса с диаметром труб: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до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свыше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125 м"/>
        </w:smartTagPr>
        <w:r>
          <w:t>125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Рекомендуемые минимальные разрывы от трубопроводов для сжиженных углеводородных газов должны быть не менее, при диаметре труб: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до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150 до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175 м"/>
        </w:smartTagPr>
        <w:r>
          <w:t>175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300 до 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350 м"/>
        </w:smartTagPr>
        <w:r>
          <w:t>350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500 до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Примечания: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1. Минимальные расстояния при наземной прокладке увеличиваются в 2 раза для I класса и в 1,5 раза для II класса.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 Разрывы магистральных газопроводов, транспортирующих природный газ, с высокими коррозирующими свойствами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Рекомендуемые минимальные разрывы от газопроводов низкого давления должны быть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>Рекомендуемые минимальные расстояния от магистральных трубопроводов для транспортирования нефти должны быть не менее, при диаметре труб: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до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300 до </w:t>
      </w:r>
      <w:smartTag w:uri="urn:schemas-microsoft-com:office:smarttags" w:element="metricconverter">
        <w:smartTagPr>
          <w:attr w:name="ProductID" w:val="600 мм"/>
        </w:smartTagPr>
        <w:r>
          <w:t>600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600 до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1000 до </w:t>
      </w:r>
      <w:smartTag w:uri="urn:schemas-microsoft-com:office:smarttags" w:element="metricconverter">
        <w:smartTagPr>
          <w:attr w:name="ProductID" w:val="1400 мм"/>
        </w:smartTagPr>
        <w:r>
          <w:t>1400 мм</w:t>
        </w:r>
      </w:smartTag>
      <w:r>
        <w:t xml:space="preserve">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3"/>
      </w:pPr>
      <w:r>
        <w:t>2.3.2. Территория садоводческого (дачного) объединения</w:t>
      </w:r>
    </w:p>
    <w:p w:rsidR="00F11D60" w:rsidRDefault="00F11D60" w:rsidP="000E2704">
      <w:pPr>
        <w:autoSpaceDE w:val="0"/>
        <w:autoSpaceDN w:val="0"/>
        <w:adjustRightInd w:val="0"/>
        <w:ind w:firstLine="540"/>
      </w:pPr>
      <w:r>
        <w:t>2.3.2.1.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2.3.2.2. 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На территорию садоводческого (дачного) объединения с числом садовых участков до 50 следует предусматривать один въезд, более 50 - не менее двух въездов.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2.3.2.3. Земельный участок, предоставленный садоводческому (дачному) объединению, состоит из земель общего пользования и земель индивидуальных участков.</w:t>
      </w:r>
    </w:p>
    <w:p w:rsidR="00F11D60" w:rsidRPr="001F192F" w:rsidRDefault="00F11D60">
      <w:pPr>
        <w:autoSpaceDE w:val="0"/>
        <w:autoSpaceDN w:val="0"/>
        <w:adjustRightInd w:val="0"/>
        <w:ind w:firstLine="540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</w:t>
      </w:r>
      <w:r w:rsidR="001F192F">
        <w:t xml:space="preserve">ользования приведен в таблице </w:t>
      </w:r>
      <w:r w:rsidR="001F192F" w:rsidRPr="001F192F">
        <w:t>4</w:t>
      </w:r>
      <w:r w:rsidR="001F192F">
        <w:t>.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1F192F">
      <w:pPr>
        <w:autoSpaceDE w:val="0"/>
        <w:autoSpaceDN w:val="0"/>
        <w:adjustRightInd w:val="0"/>
        <w:jc w:val="right"/>
      </w:pPr>
      <w:r>
        <w:t>Таблица 4</w:t>
      </w:r>
    </w:p>
    <w:p w:rsidR="00F11D60" w:rsidRDefault="00F11D60">
      <w:pPr>
        <w:autoSpaceDE w:val="0"/>
        <w:autoSpaceDN w:val="0"/>
        <w:adjustRightInd w:val="0"/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1620"/>
        <w:gridCol w:w="1755"/>
      </w:tblGrid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           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Удельные размеры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 на 1 садовый участок,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садоводческих (дачных)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объединений с числом участков    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15 - 100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101 - 300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 и более 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Сторожка с правлением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объединения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0,7 - 0,5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смешанной торговли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0,5 - 0,2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и менее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для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хранения средств пожаротушения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мусоросборников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стоянки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автомобилей при въезде на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территорию садоводческого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объединения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0,9 - 0,4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и менее</w:t>
            </w:r>
          </w:p>
        </w:tc>
      </w:tr>
    </w:tbl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2.3.2.4.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2.3.2.5. 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2.3.2.6. На территории садоводческого (дачного) объединения ширина улиц и проездов в красных линиях должна быть: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для улиц -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 xml:space="preserve">- для проездов - не менее </w:t>
      </w:r>
      <w:smartTag w:uri="urn:schemas-microsoft-com:office:smarttags" w:element="metricconverter">
        <w:smartTagPr>
          <w:attr w:name="ProductID" w:val="9 м"/>
        </w:smartTagPr>
        <w:r>
          <w:t>9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Минимальный радиус закругления края проезжей части -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 Ширина проезжей части улиц и проездов принимается: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для улиц -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для проездов -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2.3.2.7.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Тупиковые проезды обеспечиваются разворотными площадками размером не менее 12 x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>. Использование разворотной площадки для стоянки автомобилей не допускается.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2.3.2.8. Территория садоводческого (дачного) объединения должна быть оборудована системой водоснабжения</w:t>
      </w:r>
      <w:r w:rsidR="0025492C"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Снабжение хозяйственно-питьевой водой может производиться как от централизованной системы водоснабжения, так и автономно - от шахтных и мелкотрубчатых колодцев, каптажей родников.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Устройство ввода водопровода в дома допускается при наличии местной канализации или при подключении к централизованной системе канализации.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На территории общего пользования садоводческого (дачного) объединения должны быть предусмотрены источники питьевой воды. Вокруг каждого источника организуется санитарно-защитная зона: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для артезианских скважин - радиусом от 30 до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(устанавливается гидрогеологами);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для родников и колодцев - в соответствии с СанПиН 2.1.4.1175-02.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2.3.2.9. Расчет систем водоснабжения производится, исходя из следующих норм среднесуточного водопотребления на хозяйственно-питьевые нужды: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при водопользовании из водоразборных колонок, шахтных колодцев - 30 - 50 л/сутки на 1 жителя;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при обеспечении внутренним водопроводом и канализацией (без ванн) - 125 - 160 л/сутки на 1 жителя.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Для полива посадок на приусадебных участках: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овощных культур - 3 - 15 л/кв. м в сутки;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- плодовых деревьев - 10 - 15 л/кв. м в сутки (полив предусматривается 1 - 2 раза в сутки из водопроводной сети сезонного действия или из открытых водоемов и специально предусмотренных котлованов - накопителей воды).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2.3.2.10. Сбор, удаление и обезвреживание нечистот могут быть неканализованными, с помощью местных очистных сооружений, размещение и устройство которых осуществляется с соблюдением соответствующих норм и согласованием в установленном порядке. 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2.3.2.11. На территории садоводческих (дачных) объединений и за ее пределами запрещается организовывать свалки отходов. Бытовые отходы, как правило, должны утилизоваться на садовых участках. Для неутилизуемых отходов (стекло, металл, полиэтилен и др.) на территории общего пользования должны быть предусмотрены площадки контейнеров для мусора.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Площадки для мусорных контейнеров размещаются на расстоянии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от границ садовых участков.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>2.3.2.12. Отвод поверхностных стоков и дренажных вод с территории садоводческих (дачных) объединений в кюветы и канавы осуществляется в соответствии с проектом планировки территории садоводческого (дачного) объединения.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2.3.2.13.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2.3.2.14. Для отопления садовых домов и организации горячего водоснабжения следует проектировать автономные системы, к которым относятся источники теплоснабжения (котел, печь и др.), а также нагревательные приборы и водоразборная арматура.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2.3.2.15. Газоснабжение садовых домов проектируется от газобаллонных установок сжиженного газа, от резервуарных установок со сжиженным газом или от газовых сетей. 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Для хранения баллонов со сжиженным газом на территории общего пользования проектируются промежуточные склады газовых баллонов.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Баллоны вместимостью более </w:t>
      </w:r>
      <w:smartTag w:uri="urn:schemas-microsoft-com:office:smarttags" w:element="metricconverter">
        <w:smartTagPr>
          <w:attr w:name="ProductID" w:val="12 л"/>
        </w:smartTagPr>
        <w:r>
          <w:t>12 л</w:t>
        </w:r>
      </w:smartTag>
      <w:r>
        <w:t xml:space="preserve">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стены, которые проектируются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входа в здание.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2.3.2.16. Сети электроснабжения на территории садоводческого (дачного) объединения следует предусматривать воздушными линиями. Запрещается проведение воздушных линий непосредственно над участками, кроме индивидуальной проводки.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На улицах и проездах территории садоводческого (дачного) объединения проектируется наружное освещение, управление которым осуществляется из сторожки.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3"/>
      </w:pPr>
      <w:r>
        <w:t>2.3.3. Территория индивидуального садового (дачного) участка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2.3.3.1. 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сооружений). Постановлением Конституционного Суда РФ от 14.04.2008 N 7-П абзац второй статьи 1 Федерального закона от 15.04.1998 N 66-ФЗ "О садоводческих, огороднических и дачных некоммерческих объединениях граждан" признан не соответствующим Конституции РФ в той части, в какой им ограничивается право граждан на регистрацию по месту жительства в пригодном для постоянного проживания жилом строении, расположенном на садовом земельном участке, который относится к землям </w:t>
      </w:r>
      <w:r w:rsidR="00E67D08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E67D08">
        <w:t>Таловского</w:t>
      </w:r>
      <w:r w:rsidR="007B6291">
        <w:t xml:space="preserve"> </w:t>
      </w:r>
      <w:r w:rsidR="00676437" w:rsidRPr="00676437">
        <w:t>муниципального района  Воронежской области</w:t>
      </w:r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</w:t>
      </w:r>
      <w:r>
        <w:lastRenderedPageBreak/>
        <w:t>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</w:p>
    <w:p w:rsidR="00591FF4" w:rsidRPr="00FB4DC4" w:rsidRDefault="00F11D60" w:rsidP="00591FF4">
      <w:pPr>
        <w:autoSpaceDE w:val="0"/>
        <w:autoSpaceDN w:val="0"/>
        <w:adjustRightInd w:val="0"/>
        <w:ind w:firstLine="540"/>
      </w:pPr>
      <w:r>
        <w:t xml:space="preserve">2.3.3.2. </w:t>
      </w:r>
      <w:r w:rsidR="00591FF4" w:rsidRPr="00FB4DC4">
        <w:t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для садоводства, дачного строительства, составляют:</w:t>
      </w:r>
    </w:p>
    <w:p w:rsidR="00591FF4" w:rsidRPr="00FB4DC4" w:rsidRDefault="00591FF4" w:rsidP="00591FF4">
      <w:pPr>
        <w:spacing w:before="105" w:after="90"/>
        <w:ind w:left="30" w:right="30"/>
      </w:pPr>
      <w:r w:rsidRPr="00FB4DC4">
        <w:t xml:space="preserve">        1) в границах  сельских населенных пунктов   </w:t>
      </w:r>
      <w:r w:rsidRPr="00FB4DC4">
        <w:rPr>
          <w:rFonts w:cs="Tahoma"/>
          <w:szCs w:val="17"/>
        </w:rPr>
        <w:t>(сел, деревень, хуторов и иных населенных пунктов) - 0,04 - 0,5 гектара;</w:t>
      </w:r>
    </w:p>
    <w:p w:rsidR="00591FF4" w:rsidRDefault="00591FF4" w:rsidP="00591FF4">
      <w:pPr>
        <w:autoSpaceDE w:val="0"/>
        <w:autoSpaceDN w:val="0"/>
        <w:adjustRightInd w:val="0"/>
        <w:ind w:firstLine="540"/>
        <w:rPr>
          <w:b/>
          <w:bCs/>
          <w:i/>
        </w:rPr>
      </w:pPr>
      <w:r w:rsidRPr="00FB4DC4">
        <w:t xml:space="preserve">        2)</w:t>
      </w:r>
      <w:r w:rsidRPr="00FB4DC4">
        <w:rPr>
          <w:rFonts w:cs="Tahoma"/>
          <w:szCs w:val="17"/>
        </w:rPr>
        <w:t xml:space="preserve">  за границами населенных пунктов - 0,04 - 0,20 гектара</w:t>
      </w:r>
      <w:r w:rsidRPr="00591FF4">
        <w:rPr>
          <w:b/>
          <w:bCs/>
          <w:i/>
        </w:rPr>
        <w:t xml:space="preserve"> </w:t>
      </w:r>
    </w:p>
    <w:p w:rsidR="00591FF4" w:rsidRPr="00591FF4" w:rsidRDefault="00591FF4" w:rsidP="00591FF4">
      <w:pPr>
        <w:autoSpaceDE w:val="0"/>
        <w:autoSpaceDN w:val="0"/>
        <w:adjustRightInd w:val="0"/>
        <w:ind w:firstLine="540"/>
        <w:rPr>
          <w:b/>
          <w:bCs/>
          <w:i/>
        </w:rPr>
      </w:pPr>
      <w:r w:rsidRPr="00591FF4">
        <w:rPr>
          <w:b/>
          <w:bCs/>
          <w:i/>
        </w:rPr>
        <w:t>(в ред. реш. №135 от 14.09.2015)</w:t>
      </w:r>
      <w:r>
        <w:rPr>
          <w:b/>
          <w:bCs/>
          <w:i/>
        </w:rPr>
        <w:t>.</w:t>
      </w:r>
    </w:p>
    <w:p w:rsidR="00591FF4" w:rsidRPr="00FB4DC4" w:rsidRDefault="00F11D60" w:rsidP="00591FF4">
      <w:pPr>
        <w:spacing w:before="105" w:after="90"/>
        <w:ind w:left="30" w:right="30"/>
        <w:rPr>
          <w:rFonts w:cs="Tahoma"/>
          <w:szCs w:val="17"/>
        </w:rPr>
      </w:pPr>
      <w:r>
        <w:t xml:space="preserve">2.3.3.3. </w:t>
      </w:r>
      <w:r w:rsidR="00591FF4" w:rsidRPr="00FB4DC4">
        <w:rPr>
          <w:rFonts w:cs="Tahoma"/>
          <w:szCs w:val="17"/>
        </w:rPr>
        <w:t>Максимальные размеры земельных участков, предоставляемых в соответствии с действующим  законодательством в собственность гражданам бесплатно из  находящихся в государственной собственности Воронежской области земель, для садоводства, огородничества и дачного строительства, установлены в следующих размерах:</w:t>
      </w:r>
    </w:p>
    <w:p w:rsidR="00591FF4" w:rsidRPr="00FB4DC4" w:rsidRDefault="00591FF4" w:rsidP="00591FF4">
      <w:pPr>
        <w:spacing w:before="105" w:after="90"/>
        <w:ind w:left="30" w:right="30"/>
        <w:rPr>
          <w:rFonts w:cs="Tahoma"/>
          <w:szCs w:val="17"/>
        </w:rPr>
      </w:pPr>
      <w:r w:rsidRPr="00FB4DC4">
        <w:rPr>
          <w:rFonts w:cs="Tahoma"/>
          <w:szCs w:val="17"/>
        </w:rPr>
        <w:t xml:space="preserve">     а) в границах сельских населенных пунктов – до 0,10 гектара, на землях  требующих рекультивации – до 0,15 гектара;</w:t>
      </w:r>
    </w:p>
    <w:p w:rsidR="00591FF4" w:rsidRDefault="00591FF4" w:rsidP="00591FF4">
      <w:pPr>
        <w:autoSpaceDE w:val="0"/>
        <w:autoSpaceDN w:val="0"/>
        <w:adjustRightInd w:val="0"/>
        <w:ind w:firstLine="540"/>
        <w:rPr>
          <w:b/>
          <w:bCs/>
          <w:i/>
        </w:rPr>
      </w:pPr>
      <w:r w:rsidRPr="00FB4DC4">
        <w:rPr>
          <w:rFonts w:cs="Tahoma"/>
          <w:szCs w:val="17"/>
        </w:rPr>
        <w:t xml:space="preserve">    б) за границами населенных пунктов – до 0,20 гектара</w:t>
      </w:r>
      <w:r w:rsidRPr="00591FF4">
        <w:rPr>
          <w:b/>
          <w:bCs/>
          <w:i/>
        </w:rPr>
        <w:t xml:space="preserve"> </w:t>
      </w:r>
    </w:p>
    <w:p w:rsidR="00F11D60" w:rsidRPr="00591FF4" w:rsidRDefault="00591FF4" w:rsidP="00591FF4">
      <w:pPr>
        <w:autoSpaceDE w:val="0"/>
        <w:autoSpaceDN w:val="0"/>
        <w:adjustRightInd w:val="0"/>
        <w:ind w:firstLine="540"/>
        <w:rPr>
          <w:b/>
          <w:bCs/>
          <w:i/>
        </w:rPr>
      </w:pPr>
      <w:r w:rsidRPr="00591FF4">
        <w:rPr>
          <w:b/>
          <w:bCs/>
          <w:i/>
        </w:rPr>
        <w:t>(в ред. реш. №135 от 14.09.2015)</w:t>
      </w:r>
      <w:r w:rsidR="00F11D60"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2.3.3.4. Индивидуальные садовые (дачные)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2.3.3.5. На садовом (дачном) участке могут возводиться жилое строение (или дом), хозяйственные постройки и сооружения, в том числе: постройки для содержания мелкого скота и птицы, теплицы и другие сооружения с утепленным грунтом, постройка для хранения инвентаря, баня, душ, навес или гараж для автомобиля, уборная.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Допускается группировать и блокировать строения (или дома) на двух соседних участках при однорядной застройке и на четырех соседних участках при двухрядной застройке.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2.3.3.6. Противопожарные расстояния между строениями и сооружениями в пределах одного садового участка не нормируются.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2.3.3.7. Жилое строение (или дом) должно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2.3.3.8. Минимальные расстояния до границы соседнего участка по санитарно-бытовым условиям должны быть: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жилого строения (или дома) -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постройки для содержания мелкого скота и птицы -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других построек -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, среднерослых -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>
          <w:lastRenderedPageBreak/>
          <w:t>50 см</w:t>
        </w:r>
      </w:smartTag>
      <w: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При возведении на садовом (дачном)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от границы соседнего садового участка, следует скат крыши ориентировать на свой участок.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2.3.3.9. Минимальные расстояния между постройками по санитарно-бытовым условиям должны быть: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жилого строения (или дома) и погреба до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до душа, бани (сауны) -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>;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- от колодца до уборной и компостного устройства -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2.3.3.10. В случае примыкания хозяйственных построек к жилому строению (или дому)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 от входа в дом.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2.3.3.11. Гаражи для автомобилей могут быть отдельно стоящими, встроенными или пристроенными к садовому дому и хозяйственным постройкам.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2.3.3.12. Инсоляция жилых помещений жилых строений (домов) на садовых (дачных) участках должна обеспечиваться в соответствии с требованиями </w:t>
      </w:r>
      <w:r w:rsidR="00387503">
        <w:t xml:space="preserve">местного </w:t>
      </w:r>
      <w:r>
        <w:t xml:space="preserve">норматива градостроительного проектирования "Зоны специального назначения и защиты территории </w:t>
      </w:r>
      <w:r w:rsidR="00F05C9D">
        <w:t>Добринского</w:t>
      </w:r>
      <w:r w:rsidR="007B6291">
        <w:t xml:space="preserve"> </w:t>
      </w:r>
      <w:r w:rsidR="00DA044B">
        <w:t>сельского</w:t>
      </w:r>
      <w:r w:rsidR="00F05C9D">
        <w:t xml:space="preserve"> поселения Таловского</w:t>
      </w:r>
      <w:r w:rsidR="007B6291">
        <w:t xml:space="preserve"> </w:t>
      </w:r>
      <w:r w:rsidR="00387503" w:rsidRPr="00387503">
        <w:t xml:space="preserve">муниципального района  Воронежской области </w:t>
      </w:r>
      <w:r>
        <w:t>".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2.4. Зоны, предназначенные для ведения личного подсобного хозяйства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2.4.1. Личное подсобное хозяйство - форма непредпринимательской деятельности граждан по производству и переработке сельскохозяйственной продукции.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2.4.2. Для ведения личного подсобного хозяйства могут использоваться земельный участок в границе населенного пункта (приусадебный земельный участок) и земельный участок за границей населенного пункта (полевой земельный участок).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настоящего норматива, экологических, санитарно-гигиенических, противопожарных и иных правил и нормативов.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2.4.3. Предельные (максимальные и минимальные) размеры земельных участков, предоставляемых гражданам для ведения личного подсобного хоз</w:t>
      </w:r>
      <w:r w:rsidR="00387503">
        <w:t>яйства, устанавливаются органом</w:t>
      </w:r>
      <w:r>
        <w:t xml:space="preserve"> местного самоуправления</w:t>
      </w:r>
      <w:r w:rsidR="00387503" w:rsidRPr="00387503">
        <w:t xml:space="preserve"> </w:t>
      </w:r>
      <w:r w:rsidR="00F05C9D">
        <w:t>Добринского</w:t>
      </w:r>
      <w:r w:rsidR="007B6291">
        <w:t xml:space="preserve"> </w:t>
      </w:r>
      <w:r w:rsidR="00DA044B">
        <w:t>сельского</w:t>
      </w:r>
      <w:r w:rsidR="00F05C9D">
        <w:t xml:space="preserve"> поселения Таловского</w:t>
      </w:r>
      <w:r w:rsidR="007B6291">
        <w:t xml:space="preserve"> </w:t>
      </w:r>
      <w:r w:rsidR="00387503" w:rsidRPr="00387503">
        <w:t>муниципального района  Воронежской области</w:t>
      </w:r>
      <w:r>
        <w:t>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2.4.4. Ведение гражданами личного подсобного хозяйства на территории </w:t>
      </w:r>
      <w:r w:rsidR="00F05C9D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F05C9D">
        <w:t>Таловского</w:t>
      </w:r>
      <w:r w:rsidR="007B6291">
        <w:t xml:space="preserve"> </w:t>
      </w:r>
      <w:r w:rsidR="00387503" w:rsidRPr="00387503">
        <w:t>муниципального района  Воронежской области</w:t>
      </w:r>
      <w:r>
        <w:t xml:space="preserve"> (в том числе размер земельных участков, параметры застройки и др.) осуществляется в соответствии с требованиями </w:t>
      </w:r>
      <w:r w:rsidR="006C38EB">
        <w:t xml:space="preserve">местного </w:t>
      </w:r>
      <w:r>
        <w:t xml:space="preserve"> норматива градостроительного проектирования "Планировка жилых, </w:t>
      </w:r>
      <w:r>
        <w:lastRenderedPageBreak/>
        <w:t xml:space="preserve">общественно-деловых и рекреационных зон </w:t>
      </w:r>
      <w:r w:rsidR="00F05C9D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F05C9D">
        <w:t>Таловского</w:t>
      </w:r>
      <w:r w:rsidR="007B6291">
        <w:t xml:space="preserve"> </w:t>
      </w:r>
      <w:r w:rsidR="006C38EB" w:rsidRPr="006C38EB">
        <w:t xml:space="preserve">муниципального района  Воронежской области </w:t>
      </w:r>
      <w:r>
        <w:t>".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Ведение гражданами личного подсобного хозяйства на территории малоэтажной застройки осуществляется в соответствии с требованиями </w:t>
      </w:r>
      <w:r w:rsidR="006C38EB">
        <w:t>местного</w:t>
      </w:r>
      <w:r>
        <w:t xml:space="preserve"> норматива градостроительного проектирования "Планировка жилых, общественно-деловых и рекреационных зон </w:t>
      </w:r>
      <w:r w:rsidR="00D11456">
        <w:t>Добринского</w:t>
      </w:r>
      <w:r w:rsidR="007B6291">
        <w:t xml:space="preserve"> </w:t>
      </w:r>
      <w:r w:rsidR="00DA044B">
        <w:t>сельского</w:t>
      </w:r>
      <w:r w:rsidR="007B6291">
        <w:t xml:space="preserve"> поселения </w:t>
      </w:r>
      <w:r w:rsidR="00D11456">
        <w:t>Таловского</w:t>
      </w:r>
      <w:r w:rsidR="007B6291">
        <w:t xml:space="preserve"> </w:t>
      </w:r>
      <w:r w:rsidR="006C38EB" w:rsidRPr="006C38EB">
        <w:t xml:space="preserve">муниципального района  Воронежской области </w:t>
      </w:r>
      <w:r>
        <w:t>".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right"/>
      </w:pPr>
    </w:p>
    <w:p w:rsidR="0025492C" w:rsidRDefault="0025492C" w:rsidP="0025492C">
      <w:pPr>
        <w:autoSpaceDE w:val="0"/>
        <w:autoSpaceDN w:val="0"/>
        <w:adjustRightInd w:val="0"/>
        <w:outlineLvl w:val="1"/>
      </w:pPr>
    </w:p>
    <w:p w:rsidR="00F11D60" w:rsidRDefault="0025492C" w:rsidP="0025492C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</w:t>
      </w:r>
      <w:r w:rsidR="00F11D60">
        <w:t>Приложение N 1</w:t>
      </w:r>
    </w:p>
    <w:p w:rsidR="00F11D60" w:rsidRDefault="00F11D60">
      <w:pPr>
        <w:autoSpaceDE w:val="0"/>
        <w:autoSpaceDN w:val="0"/>
        <w:adjustRightInd w:val="0"/>
        <w:jc w:val="right"/>
      </w:pPr>
      <w:r>
        <w:t xml:space="preserve">к </w:t>
      </w:r>
      <w:r w:rsidR="00B34A2D">
        <w:t xml:space="preserve">местным </w:t>
      </w:r>
      <w:r>
        <w:t>нормативам</w:t>
      </w:r>
    </w:p>
    <w:p w:rsidR="00F11D60" w:rsidRDefault="00F11D60">
      <w:pPr>
        <w:autoSpaceDE w:val="0"/>
        <w:autoSpaceDN w:val="0"/>
        <w:adjustRightInd w:val="0"/>
        <w:jc w:val="right"/>
      </w:pPr>
      <w:r>
        <w:t>градостроительного проектирования</w:t>
      </w:r>
    </w:p>
    <w:p w:rsidR="006C38EB" w:rsidRDefault="0025492C">
      <w:pPr>
        <w:autoSpaceDE w:val="0"/>
        <w:autoSpaceDN w:val="0"/>
        <w:adjustRightInd w:val="0"/>
        <w:jc w:val="right"/>
      </w:pPr>
      <w:r>
        <w:t>«Зоны сельскохозяйственного использования</w:t>
      </w:r>
    </w:p>
    <w:p w:rsidR="0025492C" w:rsidRDefault="0025492C">
      <w:pPr>
        <w:autoSpaceDE w:val="0"/>
        <w:autoSpaceDN w:val="0"/>
        <w:adjustRightInd w:val="0"/>
        <w:jc w:val="right"/>
      </w:pPr>
      <w:r>
        <w:t>Добринского сельского поселения</w:t>
      </w:r>
    </w:p>
    <w:p w:rsidR="0025492C" w:rsidRDefault="0025492C">
      <w:pPr>
        <w:autoSpaceDE w:val="0"/>
        <w:autoSpaceDN w:val="0"/>
        <w:adjustRightInd w:val="0"/>
        <w:jc w:val="right"/>
      </w:pPr>
      <w:r>
        <w:t>Таловского муниципального района</w:t>
      </w:r>
    </w:p>
    <w:p w:rsidR="0025492C" w:rsidRDefault="0025492C">
      <w:pPr>
        <w:autoSpaceDE w:val="0"/>
        <w:autoSpaceDN w:val="0"/>
        <w:adjustRightInd w:val="0"/>
        <w:jc w:val="right"/>
      </w:pPr>
      <w:r>
        <w:t>Воронежской области»</w:t>
      </w:r>
    </w:p>
    <w:p w:rsidR="00F11D60" w:rsidRDefault="003B4B93">
      <w:pPr>
        <w:autoSpaceDE w:val="0"/>
        <w:autoSpaceDN w:val="0"/>
        <w:adjustRightInd w:val="0"/>
        <w:jc w:val="right"/>
      </w:pPr>
      <w:r>
        <w:t xml:space="preserve"> 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center"/>
      </w:pPr>
      <w:r>
        <w:t>Показатели минимальной плотности застройки</w:t>
      </w:r>
    </w:p>
    <w:p w:rsidR="00F11D60" w:rsidRDefault="00F11D60">
      <w:pPr>
        <w:autoSpaceDE w:val="0"/>
        <w:autoSpaceDN w:val="0"/>
        <w:adjustRightInd w:val="0"/>
        <w:jc w:val="center"/>
      </w:pPr>
      <w:r>
        <w:t>площадок сельскохозяйственных предприятий</w:t>
      </w:r>
    </w:p>
    <w:p w:rsidR="00F11D60" w:rsidRDefault="00F11D60">
      <w:pPr>
        <w:autoSpaceDE w:val="0"/>
        <w:autoSpaceDN w:val="0"/>
        <w:adjustRightInd w:val="0"/>
        <w:jc w:val="center"/>
      </w:pPr>
    </w:p>
    <w:p w:rsidR="00F11D60" w:rsidRDefault="00F11D6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┌──────────────────────────────────────────────┬─────────────────────┐</w:t>
      </w:r>
    </w:p>
    <w:p w:rsidR="00F11D60" w:rsidRDefault="00F11D60">
      <w:pPr>
        <w:pStyle w:val="ConsPlusNonformat"/>
        <w:widowControl/>
        <w:jc w:val="both"/>
      </w:pPr>
      <w:r>
        <w:t>│                 Предприятия                  │Минимальная плотность│</w:t>
      </w:r>
    </w:p>
    <w:p w:rsidR="00F11D60" w:rsidRDefault="00F11D60">
      <w:pPr>
        <w:pStyle w:val="ConsPlusNonformat"/>
        <w:widowControl/>
        <w:jc w:val="both"/>
      </w:pPr>
      <w:r>
        <w:t>│                                              │    застройки, %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├────────────────┬─────────────────────────────┼─────────────────────┤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1        │              2              │          3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│Крупного        │молочные при привязном       │                     │</w:t>
      </w:r>
    </w:p>
    <w:p w:rsidR="00F11D60" w:rsidRDefault="00F11D60">
      <w:pPr>
        <w:pStyle w:val="ConsPlusNonformat"/>
        <w:widowControl/>
        <w:jc w:val="both"/>
      </w:pPr>
      <w:r>
        <w:t>│рогатого скота  │содержании коров, количество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│коров в стаде 50 - 60%: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400 коров                 │           51 &lt;*&gt; /45│</w:t>
      </w:r>
    </w:p>
    <w:p w:rsidR="00F11D60" w:rsidRDefault="00F11D60">
      <w:pPr>
        <w:pStyle w:val="ConsPlusNonformat"/>
        <w:widowControl/>
        <w:jc w:val="both"/>
      </w:pPr>
      <w:r>
        <w:t>│                │на 800 коров                 │                55/50│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│количество коров в стаде 90%:│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400 коров                 │                51/45│</w:t>
      </w:r>
    </w:p>
    <w:p w:rsidR="00F11D60" w:rsidRDefault="00F11D60">
      <w:pPr>
        <w:pStyle w:val="ConsPlusNonformat"/>
        <w:widowControl/>
        <w:jc w:val="both"/>
      </w:pPr>
      <w:r>
        <w:t>│                │на 800 и 1200 коров          │                55/49│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│молочные при беспривязном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│содержании коров, количество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│коров в стаде 50, 60 и 90%: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800 коров                 │                   53│</w:t>
      </w:r>
    </w:p>
    <w:p w:rsidR="00F11D60" w:rsidRDefault="00F11D60">
      <w:pPr>
        <w:pStyle w:val="ConsPlusNonformat"/>
        <w:widowControl/>
        <w:jc w:val="both"/>
      </w:pPr>
      <w:r>
        <w:t>│                │на 1200 коров                │                   56│</w:t>
      </w:r>
    </w:p>
    <w:p w:rsidR="00F11D60" w:rsidRDefault="00F11D60">
      <w:pPr>
        <w:pStyle w:val="ConsPlusNonformat"/>
        <w:widowControl/>
        <w:jc w:val="both"/>
      </w:pPr>
      <w:r>
        <w:t>│                │на 2000 коров                │                   60│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│мясные и мясные              │          52 &lt;**&gt; /35│</w:t>
      </w:r>
    </w:p>
    <w:p w:rsidR="00F11D60" w:rsidRDefault="00F11D60">
      <w:pPr>
        <w:pStyle w:val="ConsPlusNonformat"/>
        <w:widowControl/>
        <w:jc w:val="both"/>
      </w:pPr>
      <w:r>
        <w:t>│                │репродукторные на 800 и 1200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│коров  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│доращивания и откорма        │                   45│</w:t>
      </w:r>
    </w:p>
    <w:p w:rsidR="00F11D60" w:rsidRDefault="00F11D60">
      <w:pPr>
        <w:pStyle w:val="ConsPlusNonformat"/>
        <w:widowControl/>
        <w:jc w:val="both"/>
      </w:pPr>
      <w:r>
        <w:t>│                │молодняка на 6000 и 12000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│скотомест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│выращивания телят,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│доращивания и откорма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│молодняка: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3000 скотомест            │                   41│</w:t>
      </w:r>
    </w:p>
    <w:p w:rsidR="00F11D60" w:rsidRDefault="00F11D60">
      <w:pPr>
        <w:pStyle w:val="ConsPlusNonformat"/>
        <w:widowControl/>
        <w:jc w:val="both"/>
      </w:pPr>
      <w:r>
        <w:t>│                │на 6000 скотомест            │                   46│</w:t>
      </w:r>
    </w:p>
    <w:p w:rsidR="00F11D60" w:rsidRDefault="00F11D60">
      <w:pPr>
        <w:pStyle w:val="ConsPlusNonformat"/>
        <w:widowControl/>
        <w:jc w:val="both"/>
      </w:pPr>
      <w:r>
        <w:lastRenderedPageBreak/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│откорма крупного рогатого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│скота: 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1000 скотомест            │                   32│</w:t>
      </w:r>
    </w:p>
    <w:p w:rsidR="00F11D60" w:rsidRDefault="00F11D60">
      <w:pPr>
        <w:pStyle w:val="ConsPlusNonformat"/>
        <w:widowControl/>
        <w:jc w:val="both"/>
      </w:pPr>
      <w:r>
        <w:t>│                │на 2000 скотомест            │                   34│</w:t>
      </w:r>
    </w:p>
    <w:p w:rsidR="00F11D60" w:rsidRDefault="00F11D60">
      <w:pPr>
        <w:pStyle w:val="ConsPlusNonformat"/>
        <w:widowControl/>
        <w:jc w:val="both"/>
      </w:pPr>
      <w:r>
        <w:t>│                │на 3000 скотомест            │                   36│</w:t>
      </w:r>
    </w:p>
    <w:p w:rsidR="00F11D60" w:rsidRDefault="00F11D60">
      <w:pPr>
        <w:pStyle w:val="ConsPlusNonformat"/>
        <w:widowControl/>
        <w:jc w:val="both"/>
      </w:pPr>
      <w:r>
        <w:t>│                │на 6000 скотомест            │                   42│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│откормочные площадки: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2000 скотомест            │                   35│</w:t>
      </w:r>
    </w:p>
    <w:p w:rsidR="00F11D60" w:rsidRDefault="00F11D60">
      <w:pPr>
        <w:pStyle w:val="ConsPlusNonformat"/>
        <w:widowControl/>
        <w:jc w:val="both"/>
      </w:pPr>
      <w:r>
        <w:t>│                │на 4000 скотомест            │                   37│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│племенные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│молочные: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400 коров                 │                   45│</w:t>
      </w:r>
    </w:p>
    <w:p w:rsidR="00F11D60" w:rsidRDefault="00F11D60">
      <w:pPr>
        <w:pStyle w:val="ConsPlusNonformat"/>
        <w:widowControl/>
        <w:jc w:val="both"/>
      </w:pPr>
      <w:r>
        <w:t>│                │на 800 коров                 │                   55│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│мясные 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400, 600 и 800 коров      │                   40│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│выращивания ремонтных телок: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1000 и 2000 скотомест     │                   52│</w:t>
      </w:r>
    </w:p>
    <w:p w:rsidR="00F11D60" w:rsidRDefault="00F11D60">
      <w:pPr>
        <w:pStyle w:val="ConsPlusNonformat"/>
        <w:widowControl/>
        <w:jc w:val="both"/>
      </w:pPr>
      <w:r>
        <w:t>│                │на 3000 скотомест            │                   54│</w:t>
      </w:r>
    </w:p>
    <w:p w:rsidR="00F11D60" w:rsidRDefault="00F11D60">
      <w:pPr>
        <w:pStyle w:val="ConsPlusNonformat"/>
        <w:widowControl/>
        <w:jc w:val="both"/>
      </w:pPr>
      <w:r>
        <w:t>│                │на 6000 скотомест            │                   57│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│Свиноводческие  │товарные репродукторные: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4000 голов                │                   36│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8000 голов                │                   43│</w:t>
      </w:r>
    </w:p>
    <w:p w:rsidR="00F11D60" w:rsidRDefault="00F11D60">
      <w:pPr>
        <w:pStyle w:val="ConsPlusNonformat"/>
        <w:widowControl/>
        <w:jc w:val="both"/>
      </w:pPr>
      <w:r>
        <w:t>│                │на 12000 голов               │                   47│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│откормочные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6000 и 12000 голов        │                   39│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│с законченным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│производственным циклом: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2000 голов                │                   32│</w:t>
      </w:r>
    </w:p>
    <w:p w:rsidR="00F11D60" w:rsidRDefault="00F11D60">
      <w:pPr>
        <w:pStyle w:val="ConsPlusNonformat"/>
        <w:widowControl/>
        <w:jc w:val="both"/>
      </w:pPr>
      <w:r>
        <w:t>│                │на 4000 голов                │                   37│</w:t>
      </w:r>
    </w:p>
    <w:p w:rsidR="00F11D60" w:rsidRDefault="00F11D60">
      <w:pPr>
        <w:pStyle w:val="ConsPlusNonformat"/>
        <w:widowControl/>
        <w:jc w:val="both"/>
      </w:pPr>
      <w:r>
        <w:t>│                │на 6000 и 12000 голов        │                   41│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│племенные: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100 маток                 │                   38│</w:t>
      </w:r>
    </w:p>
    <w:p w:rsidR="00F11D60" w:rsidRDefault="00F11D60">
      <w:pPr>
        <w:pStyle w:val="ConsPlusNonformat"/>
        <w:widowControl/>
        <w:jc w:val="both"/>
      </w:pPr>
      <w:r>
        <w:t>│                │на 200 маток                 │                   40│</w:t>
      </w:r>
    </w:p>
    <w:p w:rsidR="00F11D60" w:rsidRDefault="00F11D60">
      <w:pPr>
        <w:pStyle w:val="ConsPlusNonformat"/>
        <w:widowControl/>
        <w:jc w:val="both"/>
      </w:pPr>
      <w:r>
        <w:t>│                │на 300 маток                 │                   50│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│Овцеводческие   │размещаемые на одной площадке│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│шерстные, шерстно-мясные,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│мясо-сальные: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2500 маток                │                   55│</w:t>
      </w:r>
    </w:p>
    <w:p w:rsidR="00F11D60" w:rsidRDefault="00F11D60">
      <w:pPr>
        <w:pStyle w:val="ConsPlusNonformat"/>
        <w:widowControl/>
        <w:jc w:val="both"/>
      </w:pPr>
      <w:r>
        <w:t>│                │на 5000 маток                │                   60│</w:t>
      </w:r>
    </w:p>
    <w:p w:rsidR="00F11D60" w:rsidRDefault="00F11D60">
      <w:pPr>
        <w:pStyle w:val="ConsPlusNonformat"/>
        <w:widowControl/>
        <w:jc w:val="both"/>
      </w:pPr>
      <w:r>
        <w:t>│                │на 4000 голов ремонтного     │                   66│</w:t>
      </w:r>
    </w:p>
    <w:p w:rsidR="00F11D60" w:rsidRDefault="00F11D60">
      <w:pPr>
        <w:pStyle w:val="ConsPlusNonformat"/>
        <w:widowControl/>
        <w:jc w:val="both"/>
      </w:pPr>
      <w:r>
        <w:t>│                │молодняка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│мясо-шерстные: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2500 маток                │                   66│</w:t>
      </w:r>
    </w:p>
    <w:p w:rsidR="00F11D60" w:rsidRDefault="00F11D60">
      <w:pPr>
        <w:pStyle w:val="ConsPlusNonformat"/>
        <w:widowControl/>
        <w:jc w:val="both"/>
      </w:pPr>
      <w:r>
        <w:t>│                │на 2500 голов ремонтного     │                   62│</w:t>
      </w:r>
    </w:p>
    <w:p w:rsidR="00F11D60" w:rsidRDefault="00F11D60">
      <w:pPr>
        <w:pStyle w:val="ConsPlusNonformat"/>
        <w:widowControl/>
        <w:jc w:val="both"/>
      </w:pPr>
      <w:r>
        <w:t>│                │молодняка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│шубные на 1200 маток         │                   56│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│откормочные: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2500 голов                │                   65│</w:t>
      </w:r>
    </w:p>
    <w:p w:rsidR="00F11D60" w:rsidRDefault="00F11D60">
      <w:pPr>
        <w:pStyle w:val="ConsPlusNonformat"/>
        <w:widowControl/>
        <w:jc w:val="both"/>
      </w:pPr>
      <w:r>
        <w:t>│                │на 5000 голов                │                   74│</w:t>
      </w:r>
    </w:p>
    <w:p w:rsidR="00F11D60" w:rsidRDefault="00F11D60">
      <w:pPr>
        <w:pStyle w:val="ConsPlusNonformat"/>
        <w:widowControl/>
        <w:jc w:val="both"/>
      </w:pPr>
      <w:r>
        <w:lastRenderedPageBreak/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│откормочные площадки для     │                   58│</w:t>
      </w:r>
    </w:p>
    <w:p w:rsidR="00F11D60" w:rsidRDefault="00F11D60">
      <w:pPr>
        <w:pStyle w:val="ConsPlusNonformat"/>
        <w:widowControl/>
        <w:jc w:val="both"/>
      </w:pPr>
      <w:r>
        <w:t>│                │получения каракульчи на 5000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│голов  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│с законченным оборотом стада │                   60│</w:t>
      </w:r>
    </w:p>
    <w:p w:rsidR="00F11D60" w:rsidRDefault="00F11D60">
      <w:pPr>
        <w:pStyle w:val="ConsPlusNonformat"/>
        <w:widowControl/>
        <w:jc w:val="both"/>
      </w:pPr>
      <w:r>
        <w:t>│                │мясо-шерстные на 2500 голов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│мясо-шерстно-молочные на 2000│                   63│</w:t>
      </w:r>
    </w:p>
    <w:p w:rsidR="00F11D60" w:rsidRDefault="00F11D60">
      <w:pPr>
        <w:pStyle w:val="ConsPlusNonformat"/>
        <w:widowControl/>
        <w:jc w:val="both"/>
      </w:pPr>
      <w:r>
        <w:t>│                │и 4000 голов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│шубные на 1600 голов         │                   67│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│Козоводческие   │пуховые на 2500 голов        │                   63│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│шерстные на 3600 голов       │                   64│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│Птицеводческие  │яичного направления: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200 тыс. кур-несушек      │                   28│</w:t>
      </w:r>
    </w:p>
    <w:p w:rsidR="00F11D60" w:rsidRDefault="00F11D60">
      <w:pPr>
        <w:pStyle w:val="ConsPlusNonformat"/>
        <w:widowControl/>
        <w:jc w:val="both"/>
      </w:pPr>
      <w:r>
        <w:t>│                │на 300 тыс. кур-несушек      │                   32│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│мясного направления          │         27 &lt;***&gt; /43│</w:t>
      </w:r>
    </w:p>
    <w:p w:rsidR="00F11D60" w:rsidRDefault="00F11D60">
      <w:pPr>
        <w:pStyle w:val="ConsPlusNonformat"/>
        <w:widowControl/>
        <w:jc w:val="both"/>
      </w:pPr>
      <w:r>
        <w:t>│                │бройлерные на 3 и 6 млн.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│бройлеров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│утиные на 65 тыс. утят       │                   31│</w:t>
      </w:r>
    </w:p>
    <w:p w:rsidR="00F11D60" w:rsidRDefault="00F11D60">
      <w:pPr>
        <w:pStyle w:val="ConsPlusNonformat"/>
        <w:widowControl/>
        <w:jc w:val="both"/>
      </w:pPr>
      <w:r>
        <w:t>│                │индейководческие на 250 тыс. │                   24│</w:t>
      </w:r>
    </w:p>
    <w:p w:rsidR="00F11D60" w:rsidRDefault="00F11D60">
      <w:pPr>
        <w:pStyle w:val="ConsPlusNonformat"/>
        <w:widowControl/>
        <w:jc w:val="both"/>
      </w:pPr>
      <w:r>
        <w:t>│                │индюшат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│племенные яичного направления│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│племзавод на 50 тыс. кур: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│зона взрослой птицы          │                   25│</w:t>
      </w:r>
    </w:p>
    <w:p w:rsidR="00F11D60" w:rsidRDefault="00F11D60">
      <w:pPr>
        <w:pStyle w:val="ConsPlusNonformat"/>
        <w:widowControl/>
        <w:jc w:val="both"/>
      </w:pPr>
      <w:r>
        <w:t>│                │зона ремонтного молодняка    │                   28│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│мясного направления племзавод│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│на 50 тыс. кур: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│зона взрослой птицы          │                   25│</w:t>
      </w:r>
    </w:p>
    <w:p w:rsidR="00F11D60" w:rsidRDefault="00F11D60">
      <w:pPr>
        <w:pStyle w:val="ConsPlusNonformat"/>
        <w:widowControl/>
        <w:jc w:val="both"/>
      </w:pPr>
      <w:r>
        <w:t>│                │зона ремонтного молодняка    │                   25│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│Звероводческие и│звероводческие               │                   21│</w:t>
      </w:r>
    </w:p>
    <w:p w:rsidR="00F11D60" w:rsidRDefault="00F11D60">
      <w:pPr>
        <w:pStyle w:val="ConsPlusNonformat"/>
        <w:widowControl/>
        <w:jc w:val="both"/>
      </w:pPr>
      <w:r>
        <w:t>│кролиководческие├─────────────────────────────┼─────────────────────┤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│кролиководческие             │                   22│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│Тепличные       │многолетние теплицы общей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│площадью: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│6 га                         │                   54│</w:t>
      </w:r>
    </w:p>
    <w:p w:rsidR="00F11D60" w:rsidRDefault="00F11D60">
      <w:pPr>
        <w:pStyle w:val="ConsPlusNonformat"/>
        <w:widowControl/>
        <w:jc w:val="both"/>
      </w:pPr>
      <w:r>
        <w:t>│                │12 га                        │                   56│</w:t>
      </w:r>
    </w:p>
    <w:p w:rsidR="00F11D60" w:rsidRDefault="00F11D60">
      <w:pPr>
        <w:pStyle w:val="ConsPlusNonformat"/>
        <w:widowControl/>
        <w:jc w:val="both"/>
      </w:pPr>
      <w:r>
        <w:t xml:space="preserve">│                │18, 24 и </w:t>
      </w:r>
      <w:smartTag w:uri="urn:schemas-microsoft-com:office:smarttags" w:element="metricconverter">
        <w:smartTagPr>
          <w:attr w:name="ProductID" w:val="30 га"/>
        </w:smartTagPr>
        <w:r>
          <w:t>30 га</w:t>
        </w:r>
      </w:smartTag>
      <w:r>
        <w:t xml:space="preserve">               │                   60│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│однопролетные (ангарные)     │                   41│</w:t>
      </w:r>
    </w:p>
    <w:p w:rsidR="00F11D60" w:rsidRDefault="00F11D60">
      <w:pPr>
        <w:pStyle w:val="ConsPlusNonformat"/>
        <w:widowControl/>
        <w:jc w:val="both"/>
      </w:pPr>
      <w:r>
        <w:t>│                │теплицы общей площадью до 5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│га     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│По ремонту      │центральные ремонтные        │                     │</w:t>
      </w:r>
    </w:p>
    <w:p w:rsidR="00F11D60" w:rsidRDefault="00F11D60">
      <w:pPr>
        <w:pStyle w:val="ConsPlusNonformat"/>
        <w:widowControl/>
        <w:jc w:val="both"/>
      </w:pPr>
      <w:r>
        <w:t>│сельско-        │мастерские для хозяйств с    │                     │</w:t>
      </w:r>
    </w:p>
    <w:p w:rsidR="00F11D60" w:rsidRDefault="00F11D60">
      <w:pPr>
        <w:pStyle w:val="ConsPlusNonformat"/>
        <w:widowControl/>
        <w:jc w:val="both"/>
      </w:pPr>
      <w:r>
        <w:t>│хозяйственной   │парком:  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│техники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25 тракторов              │                   25│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50 и 75 тракторов         │                   28│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100 тракторов             │                   31│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150 и 200 тракторов       │                   35│</w:t>
      </w:r>
    </w:p>
    <w:p w:rsidR="00F11D60" w:rsidRDefault="00F11D60">
      <w:pPr>
        <w:pStyle w:val="ConsPlusNonformat"/>
        <w:widowControl/>
        <w:jc w:val="both"/>
      </w:pPr>
      <w:r>
        <w:lastRenderedPageBreak/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│пункты технического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│обслуживания бригады или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│отделения хозяйств с парком: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10, 20 и 30 тракторов     │                   30│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│на 40 и более тракторов      │                   38│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├────────────────┼─────────────────────────────┼─────────────────────┤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│Прочие          │по переработке или хранению  │                   50│</w:t>
      </w:r>
    </w:p>
    <w:p w:rsidR="00F11D60" w:rsidRDefault="00F11D60">
      <w:pPr>
        <w:pStyle w:val="ConsPlusNonformat"/>
        <w:widowControl/>
        <w:jc w:val="both"/>
      </w:pPr>
      <w:r>
        <w:t>│предприятия     │сельскохозяйственной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│продукции                    │                     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│комбикормовые                │                   27│</w:t>
      </w:r>
    </w:p>
    <w:p w:rsidR="00F11D60" w:rsidRDefault="00F11D60">
      <w:pPr>
        <w:pStyle w:val="ConsPlusNonformat"/>
        <w:widowControl/>
        <w:jc w:val="both"/>
      </w:pPr>
      <w:r>
        <w:t>│                ├─────────────────────────────┼─────────────────────┤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                │по хранению семян и зерна    │                   28│</w:t>
      </w:r>
    </w:p>
    <w:p w:rsidR="00F11D60" w:rsidRDefault="00F11D60">
      <w:pPr>
        <w:pStyle w:val="ConsPlusNonformat"/>
        <w:widowControl/>
        <w:jc w:val="both"/>
      </w:pPr>
      <w:r>
        <w:t>└────────────────┴─────────────────────────────┴─────────────────────┘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pStyle w:val="ConsPlusNonformat"/>
        <w:widowControl/>
        <w:ind w:firstLine="540"/>
        <w:jc w:val="both"/>
      </w:pPr>
      <w:r>
        <w:t>--------------------------------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&lt;*&gt; Над чертой приведены показатели для зданий без чердаков, под чертой - с используемыми чердаками.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&lt;**&gt; Над чертой приведены показатели при хранении грубых кормов и подстилки под навесами, под чертой - при хранении в скирдах.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&lt;***&gt; Над чертой приведены показатели для многоэтажных зданий, под чертой - для одноэтажных.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Примечания: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1. Минимальную плотность застройки допускается уменьшать, но не более чем на 10% установленной настоящим приложением при строительстве сельскохозяйственных предприятий на</w:t>
      </w:r>
      <w:r w:rsidR="001F192F">
        <w:t xml:space="preserve"> площадке с уклоном свыше 3%, п</w:t>
      </w:r>
      <w:r>
        <w:t>осадочных грунтах и в сложных инженерно-геологических условиях.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Подсчет площадей, занимаемых зданиями и сооружениями, производится по внешнему контуру их наружных стен на уровне планировочных отметок земли без учета ширины отмосток.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3. В площадь застройки предприятия должны включаться площади, занятые зданиями и сооружениями всех видов, включая навесы, открытые технологические, санитарно-технические и другие установки, эстакады и галереи, площадки погрузочно-разгрузочных устройств, подземные сооружения (резервуары, погреба, убежища, тоннели, проходные каналы инженерных коммуникаций, над которыми не могут быть размещены здания и сооружения), а также выгулы для животных, птиц и зверей, площадки для стоянки автомобилей, сельскохозяйственных машин и механизмов, открытые склады различного назначения, при условии, что размеры и оборудование выгулов, площадок для стоянки автомобилей и складов открытого хранения принимаются по нормам технологического проектирования.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В площадь застройки также должны включаться резервные площади на площадке предприятия, указанные в задании на проектирование для размещения на них зданий и сооружений второй очереди строительства (в пределах габаритов указанных зданий и сооружений).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При подсчете площадей, занимаемых галереями и эстакадами, в площадь застройки включается проекция на горизонтальную плоскость только тех участков указанных объектов, под которыми по габаритам не могут быть размещены другие здания или сооружения, а для остальных надземных участков учитывается только </w:t>
      </w:r>
      <w:r>
        <w:lastRenderedPageBreak/>
        <w:t>площадь, занимаемая конструкциями опор на уровне планировочных отметок земли.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4. В площадь застройки не должны включаться площади, занятые отмостками вокруг зданий и сооружений, тротуарами, автомобильными и железными дорогами, временными зданиями и сооружениями, открытыми спортивными площадками, площадками для отдыха трудящихся, зелеными насаждениями, открытыми площадками для транспортных средств, принадлежащих гражданам, открытыми водоотводными и другими каналами, подпорными стенками, подземными сооружениями или частями их, над которыми могут быть размещены другие здания и сооружения.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right"/>
      </w:pPr>
    </w:p>
    <w:p w:rsidR="00D11456" w:rsidRDefault="00D11456">
      <w:pPr>
        <w:autoSpaceDE w:val="0"/>
        <w:autoSpaceDN w:val="0"/>
        <w:adjustRightInd w:val="0"/>
        <w:jc w:val="right"/>
        <w:outlineLvl w:val="1"/>
      </w:pPr>
    </w:p>
    <w:p w:rsidR="00F11D60" w:rsidRDefault="00F11D60">
      <w:pPr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F11D60" w:rsidRDefault="00F11D60">
      <w:pPr>
        <w:autoSpaceDE w:val="0"/>
        <w:autoSpaceDN w:val="0"/>
        <w:adjustRightInd w:val="0"/>
        <w:jc w:val="right"/>
      </w:pPr>
      <w:r>
        <w:t xml:space="preserve">к </w:t>
      </w:r>
      <w:r w:rsidR="00B34A2D">
        <w:t xml:space="preserve">местным </w:t>
      </w:r>
      <w:r>
        <w:t>нормативам</w:t>
      </w:r>
    </w:p>
    <w:p w:rsidR="00F11D60" w:rsidRDefault="00F11D60">
      <w:pPr>
        <w:autoSpaceDE w:val="0"/>
        <w:autoSpaceDN w:val="0"/>
        <w:adjustRightInd w:val="0"/>
        <w:jc w:val="right"/>
      </w:pPr>
      <w:r>
        <w:t>градостроительного проектирования</w:t>
      </w:r>
    </w:p>
    <w:p w:rsidR="0025492C" w:rsidRDefault="0025492C" w:rsidP="0025492C">
      <w:pPr>
        <w:autoSpaceDE w:val="0"/>
        <w:autoSpaceDN w:val="0"/>
        <w:adjustRightInd w:val="0"/>
        <w:jc w:val="right"/>
      </w:pPr>
      <w:r>
        <w:t>«Зоны сельскохозяйственного использования</w:t>
      </w:r>
    </w:p>
    <w:p w:rsidR="0025492C" w:rsidRDefault="0025492C" w:rsidP="0025492C">
      <w:pPr>
        <w:autoSpaceDE w:val="0"/>
        <w:autoSpaceDN w:val="0"/>
        <w:adjustRightInd w:val="0"/>
        <w:jc w:val="right"/>
      </w:pPr>
      <w:r>
        <w:t>Добринского сельского поселения</w:t>
      </w:r>
    </w:p>
    <w:p w:rsidR="0025492C" w:rsidRDefault="0025492C" w:rsidP="0025492C">
      <w:pPr>
        <w:autoSpaceDE w:val="0"/>
        <w:autoSpaceDN w:val="0"/>
        <w:adjustRightInd w:val="0"/>
        <w:jc w:val="right"/>
      </w:pPr>
      <w:r>
        <w:t>Таловского муниципального района</w:t>
      </w:r>
    </w:p>
    <w:p w:rsidR="0025492C" w:rsidRDefault="0025492C" w:rsidP="0025492C">
      <w:pPr>
        <w:autoSpaceDE w:val="0"/>
        <w:autoSpaceDN w:val="0"/>
        <w:adjustRightInd w:val="0"/>
        <w:jc w:val="right"/>
      </w:pPr>
      <w:r>
        <w:t>Воронежской области»</w:t>
      </w:r>
    </w:p>
    <w:p w:rsidR="00F11D60" w:rsidRDefault="00F11D60">
      <w:pPr>
        <w:autoSpaceDE w:val="0"/>
        <w:autoSpaceDN w:val="0"/>
        <w:adjustRightInd w:val="0"/>
        <w:jc w:val="right"/>
      </w:pPr>
    </w:p>
    <w:p w:rsidR="00F11D60" w:rsidRDefault="00F11D60">
      <w:pPr>
        <w:autoSpaceDE w:val="0"/>
        <w:autoSpaceDN w:val="0"/>
        <w:adjustRightInd w:val="0"/>
        <w:jc w:val="center"/>
      </w:pPr>
      <w:r>
        <w:t>Классификация санитарно-защитных зон</w:t>
      </w:r>
    </w:p>
    <w:p w:rsidR="00F11D60" w:rsidRDefault="00F11D60">
      <w:pPr>
        <w:autoSpaceDE w:val="0"/>
        <w:autoSpaceDN w:val="0"/>
        <w:adjustRightInd w:val="0"/>
        <w:jc w:val="center"/>
      </w:pPr>
      <w:r>
        <w:t>для объектов сельскохозяйственного назначения</w:t>
      </w:r>
    </w:p>
    <w:p w:rsidR="00F11D60" w:rsidRDefault="00F11D60">
      <w:pPr>
        <w:autoSpaceDE w:val="0"/>
        <w:autoSpaceDN w:val="0"/>
        <w:adjustRightInd w:val="0"/>
        <w:jc w:val="center"/>
      </w:pPr>
      <w:r>
        <w:t>и минимальные размеры этих зон</w:t>
      </w:r>
    </w:p>
    <w:p w:rsidR="00F11D60" w:rsidRDefault="00F11D60">
      <w:pPr>
        <w:autoSpaceDE w:val="0"/>
        <w:autoSpaceDN w:val="0"/>
        <w:adjustRightInd w:val="0"/>
        <w:jc w:val="center"/>
      </w:pP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I. Сельскохозяйственные производства и объекты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Класс I - санитарно-защитная зона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1. Свиноводческие комплексы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 Птицефабрики с содержанием более 400 тыс. кур-несушек и более 3 млн. бройлеров в год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3. Комплексы крупного рогатого скота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4. Открытые хранилища навоза и помета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Класс II - санитарно-защитная зона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1. Свинофермы до 12 тыс. голов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 Фермы крупного рогатого скота от 1200 до 2000 коров и до 6000 скотомест для молодняка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3. Фермы звероводческие (норки, лисы и др.)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4. Фермы птицеводческие от 100 тыс. до 400 тыс. кур-несушек и от 1 до 3 млн. бройлеров в год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5. Открытые хранилища биологически обработанной жидкой фракции навоза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6. Закрытые хранилища навоза и помета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7. Склады дня хранения ядохимикатов свыше 500 т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8. Производства по обработке и протравлению семян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9. Склады сжиженного аммиака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lastRenderedPageBreak/>
        <w:t xml:space="preserve">Класс III - санитарно-защитная зона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1. Фермы крупного рогатого скота менее 1200 голов (всех специализаций), фермы коневодческие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 Фермы овцеводческие на 5 - 30 тыс. голов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3. Фермы птицеводческие до 100 тыс. кур-несушек и до 1 млн. бройлеров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4. Площадки для буртования помета и навоза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5. Склады для хранения ядохимикатов и минеральных удобрений более 50 т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6. Обработка сельскохозяйственных угодий пестицидами с применением тракторов (от границ поля до населенного пункта)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7. Кролиководческие фермы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Класс IV - санитарно-защитная зона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1. Тепличные и парниковые хозяйства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 Склады для хранения минеральных удобрений, ядохимикатов до 50 т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3. Склады сухих минеральных удобрений и химических средств защиты растений (зона устанавливается и до предприятий по переработке и хранению пищевой продукции)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4. Мелиоративные объекты с использованием животноводческих стоков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5. Цеха по приготовлению кормов, включая использование пищевых отходов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6. Гаражи и парки по ремонту, технологическому обслуживанию и хранению автомобилей и сельскохозяйственной техники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7. Хозяйства с содержанием животных (свинарники, коровники, питомники, конюшни, зверофермы) до 100 голов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8. Склады горюче-смазочных материалов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 xml:space="preserve">Класс V - санитарно-защитная зона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</w:pPr>
      <w:r>
        <w:t>1. Хранилища фруктов, овощей, картофеля, зерна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2. Материальные склады</w:t>
      </w:r>
    </w:p>
    <w:p w:rsidR="00F11D60" w:rsidRDefault="00F11D60">
      <w:pPr>
        <w:autoSpaceDE w:val="0"/>
        <w:autoSpaceDN w:val="0"/>
        <w:adjustRightInd w:val="0"/>
        <w:ind w:firstLine="540"/>
      </w:pPr>
      <w:r>
        <w:t>3. Хозяйства с содержанием животных (свинарники, коровники, питомники, конюшни, зверофермы) до 50 голов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II. Арендные и семейные фермы по выращиванию сельскохозяйственных животных и птицы</w:t>
      </w:r>
    </w:p>
    <w:p w:rsidR="00F11D60" w:rsidRDefault="00F11D60">
      <w:pPr>
        <w:autoSpaceDE w:val="0"/>
        <w:autoSpaceDN w:val="0"/>
        <w:adjustRightInd w:val="0"/>
        <w:ind w:firstLine="54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945"/>
        <w:gridCol w:w="1215"/>
        <w:gridCol w:w="810"/>
        <w:gridCol w:w="1890"/>
        <w:gridCol w:w="1215"/>
        <w:gridCol w:w="945"/>
        <w:gridCol w:w="1215"/>
      </w:tblGrid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   </w:t>
            </w:r>
          </w:p>
        </w:tc>
        <w:tc>
          <w:tcPr>
            <w:tcW w:w="8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                         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козы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Кроликоматки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песцы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(15)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(50)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1D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(150)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60" w:rsidRDefault="00F11D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autoSpaceDE w:val="0"/>
        <w:autoSpaceDN w:val="0"/>
        <w:adjustRightInd w:val="0"/>
        <w:ind w:firstLine="540"/>
        <w:outlineLvl w:val="2"/>
      </w:pPr>
      <w:r>
        <w:t>III. Цеха по переработке сельскохозяйственных продуктов животноводческих комплексов (от производственных корпусов)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F11D60" w:rsidRDefault="00F11D60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┌──────────────────────────────────────────────────┬─────────────────┐</w:t>
      </w:r>
    </w:p>
    <w:p w:rsidR="00F11D60" w:rsidRDefault="00F11D60">
      <w:pPr>
        <w:pStyle w:val="ConsPlusNonformat"/>
        <w:widowControl/>
        <w:jc w:val="both"/>
      </w:pPr>
      <w:r>
        <w:t>│                   Наименование                   │  Расстояние, м  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├──────────────────────────────────────────────────┼─────────────────┤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│Цеха по переработке молока, в том числе по        │                 │</w:t>
      </w:r>
    </w:p>
    <w:p w:rsidR="00F11D60" w:rsidRDefault="00F11D60">
      <w:pPr>
        <w:pStyle w:val="ConsPlusNonformat"/>
        <w:widowControl/>
        <w:jc w:val="both"/>
      </w:pPr>
      <w:r>
        <w:t>│производству сыра, мощностью:                     │                 │</w:t>
      </w:r>
    </w:p>
    <w:p w:rsidR="00F11D60" w:rsidRDefault="00F11D60">
      <w:pPr>
        <w:pStyle w:val="ConsPlusNonformat"/>
        <w:widowControl/>
        <w:jc w:val="both"/>
      </w:pPr>
      <w:r>
        <w:lastRenderedPageBreak/>
        <w:t>│- до 12 т/сутки;                                  │               50│</w:t>
      </w:r>
    </w:p>
    <w:p w:rsidR="00F11D60" w:rsidRDefault="00F11D60">
      <w:pPr>
        <w:pStyle w:val="ConsPlusNonformat"/>
        <w:widowControl/>
        <w:jc w:val="both"/>
      </w:pPr>
      <w:r>
        <w:t>│- более 12 т/сутки                                │              100│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├──────────────────────────────────────────────────┼─────────────────┤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│Цеха по переработке мяса, птицы мощностью:        │                 │</w:t>
      </w:r>
    </w:p>
    <w:p w:rsidR="00F11D60" w:rsidRDefault="00F11D60">
      <w:pPr>
        <w:pStyle w:val="ConsPlusNonformat"/>
        <w:widowControl/>
        <w:jc w:val="both"/>
      </w:pPr>
      <w:r>
        <w:t>│- до 10 т/сутки;                                  │              300│</w:t>
      </w:r>
    </w:p>
    <w:p w:rsidR="00F11D60" w:rsidRDefault="00F11D60">
      <w:pPr>
        <w:pStyle w:val="ConsPlusNonformat"/>
        <w:widowControl/>
        <w:jc w:val="both"/>
      </w:pPr>
      <w:r>
        <w:t>│- более 10 т/сутки                                │             1000│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├──────────────────────────────────────────────────┼─────────────────┤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│Цеха по переработке овощей, фруктов               │              100│</w:t>
      </w:r>
    </w:p>
    <w:p w:rsidR="00F11D60" w:rsidRDefault="00F11D60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├──────────────────────────────────────────────────┼─────────────────┤</w:t>
      </w:r>
    </w:p>
    <w:p w:rsidR="00F11D60" w:rsidRDefault="00F11D60">
      <w:pPr>
        <w:pStyle w:val="ConsPlusNonformat"/>
        <w:widowControl/>
        <w:jc w:val="both"/>
      </w:pPr>
      <w:r>
        <w:t>│Склады зерна, овощей, фруктов                     │               50│</w:t>
      </w:r>
    </w:p>
    <w:p w:rsidR="00F11D60" w:rsidRDefault="00F11D6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└──────────────────────────────────────────────────┴─────────────────┘</w:t>
      </w:r>
    </w:p>
    <w:p w:rsidR="00F11D60" w:rsidRDefault="00F11D60">
      <w:pPr>
        <w:autoSpaceDE w:val="0"/>
        <w:autoSpaceDN w:val="0"/>
        <w:adjustRightInd w:val="0"/>
        <w:ind w:firstLine="540"/>
      </w:pPr>
    </w:p>
    <w:p w:rsidR="00662C53" w:rsidRDefault="00662C53"/>
    <w:sectPr w:rsidR="00662C53" w:rsidSect="00F11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3D" w:rsidRDefault="005C273D" w:rsidP="00666818">
      <w:r>
        <w:separator/>
      </w:r>
    </w:p>
  </w:endnote>
  <w:endnote w:type="continuationSeparator" w:id="0">
    <w:p w:rsidR="005C273D" w:rsidRDefault="005C273D" w:rsidP="006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8" w:rsidRDefault="006668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8" w:rsidRDefault="006668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8" w:rsidRDefault="00666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3D" w:rsidRDefault="005C273D" w:rsidP="00666818">
      <w:r>
        <w:separator/>
      </w:r>
    </w:p>
  </w:footnote>
  <w:footnote w:type="continuationSeparator" w:id="0">
    <w:p w:rsidR="005C273D" w:rsidRDefault="005C273D" w:rsidP="0066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8" w:rsidRDefault="006668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8" w:rsidRPr="004848F5" w:rsidRDefault="00666818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18" w:rsidRDefault="00666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0"/>
    <w:rsid w:val="00055D40"/>
    <w:rsid w:val="000679BD"/>
    <w:rsid w:val="000E2704"/>
    <w:rsid w:val="00102184"/>
    <w:rsid w:val="001C5380"/>
    <w:rsid w:val="001F192F"/>
    <w:rsid w:val="002458B2"/>
    <w:rsid w:val="0025492C"/>
    <w:rsid w:val="002B4F7B"/>
    <w:rsid w:val="00387503"/>
    <w:rsid w:val="0039310B"/>
    <w:rsid w:val="00397900"/>
    <w:rsid w:val="003A736C"/>
    <w:rsid w:val="003B4B93"/>
    <w:rsid w:val="004067AC"/>
    <w:rsid w:val="00440074"/>
    <w:rsid w:val="004848F5"/>
    <w:rsid w:val="00591FF4"/>
    <w:rsid w:val="005C273D"/>
    <w:rsid w:val="00600C01"/>
    <w:rsid w:val="00662C53"/>
    <w:rsid w:val="00666818"/>
    <w:rsid w:val="00676437"/>
    <w:rsid w:val="006C38EB"/>
    <w:rsid w:val="007B6291"/>
    <w:rsid w:val="00827F6E"/>
    <w:rsid w:val="008A0A35"/>
    <w:rsid w:val="008A7019"/>
    <w:rsid w:val="00962401"/>
    <w:rsid w:val="009639B6"/>
    <w:rsid w:val="009D5290"/>
    <w:rsid w:val="00B34A2D"/>
    <w:rsid w:val="00B41CB0"/>
    <w:rsid w:val="00B85BA2"/>
    <w:rsid w:val="00BA390D"/>
    <w:rsid w:val="00BC1EC4"/>
    <w:rsid w:val="00BC26C8"/>
    <w:rsid w:val="00C35E5F"/>
    <w:rsid w:val="00C46D8D"/>
    <w:rsid w:val="00C47371"/>
    <w:rsid w:val="00C62CD2"/>
    <w:rsid w:val="00C75904"/>
    <w:rsid w:val="00D11456"/>
    <w:rsid w:val="00D772E2"/>
    <w:rsid w:val="00DA044B"/>
    <w:rsid w:val="00E67D08"/>
    <w:rsid w:val="00E95816"/>
    <w:rsid w:val="00EB259D"/>
    <w:rsid w:val="00EB796C"/>
    <w:rsid w:val="00ED31ED"/>
    <w:rsid w:val="00F05C9D"/>
    <w:rsid w:val="00F11D60"/>
    <w:rsid w:val="00F75050"/>
    <w:rsid w:val="00F908F6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40031-0755-49C7-8ABF-FCFB8AE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27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7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7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7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7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C273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273D"/>
  </w:style>
  <w:style w:type="paragraph" w:customStyle="1" w:styleId="ConsPlusTitle">
    <w:name w:val="ConsPlusTitle"/>
    <w:rsid w:val="00F11D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11D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1D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BC1EC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C1EC4"/>
    <w:rPr>
      <w:rFonts w:ascii="Tahoma" w:hAnsi="Tahoma" w:cs="Tahoma"/>
      <w:sz w:val="16"/>
      <w:szCs w:val="16"/>
    </w:rPr>
  </w:style>
  <w:style w:type="character" w:customStyle="1" w:styleId="31">
    <w:name w:val="3Приложение Знак"/>
    <w:link w:val="32"/>
    <w:locked/>
    <w:rsid w:val="00055D40"/>
    <w:rPr>
      <w:rFonts w:ascii="Arial" w:eastAsia="Calibri" w:hAnsi="Arial" w:cs="Arial"/>
      <w:sz w:val="26"/>
      <w:szCs w:val="28"/>
      <w:lang w:val="ru-RU" w:eastAsia="ru-RU" w:bidi="ar-SA"/>
    </w:rPr>
  </w:style>
  <w:style w:type="paragraph" w:customStyle="1" w:styleId="32">
    <w:name w:val="3Приложение"/>
    <w:basedOn w:val="a"/>
    <w:link w:val="31"/>
    <w:rsid w:val="00055D40"/>
    <w:pPr>
      <w:ind w:left="5103"/>
    </w:pPr>
    <w:rPr>
      <w:rFonts w:eastAsia="Calibri" w:cs="Arial"/>
      <w:sz w:val="26"/>
      <w:szCs w:val="28"/>
    </w:rPr>
  </w:style>
  <w:style w:type="character" w:customStyle="1" w:styleId="10">
    <w:name w:val="Заголовок 1 Знак"/>
    <w:link w:val="1"/>
    <w:rsid w:val="006668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668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6681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681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27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5C273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rsid w:val="006668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C27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5C273D"/>
    <w:rPr>
      <w:color w:val="0000FF"/>
      <w:u w:val="none"/>
    </w:rPr>
  </w:style>
  <w:style w:type="paragraph" w:styleId="a8">
    <w:name w:val="header"/>
    <w:basedOn w:val="a"/>
    <w:link w:val="a9"/>
    <w:rsid w:val="00666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66818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666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6681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C27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7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73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10977</Words>
  <Characters>62571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АРХИТЕКТУРЫ И ГРАДОСТРОИТЕЛЬСТВА</vt:lpstr>
    </vt:vector>
  </TitlesOfParts>
  <Company>УАиГ</Company>
  <LinksUpToDate>false</LinksUpToDate>
  <CharactersWithSpaces>73402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АРХИТЕКТУРЫ И ГРАДОСТРОИТЕЛЬСТВА</dc:title>
  <dc:subject/>
  <dc:creator>Паринова Евгения Сергеевна</dc:creator>
  <cp:keywords/>
  <dc:description/>
  <cp:lastModifiedBy>Паринова Евгения Сергеевна</cp:lastModifiedBy>
  <cp:revision>1</cp:revision>
  <cp:lastPrinted>2001-12-31T21:09:00Z</cp:lastPrinted>
  <dcterms:created xsi:type="dcterms:W3CDTF">2024-12-19T07:40:00Z</dcterms:created>
  <dcterms:modified xsi:type="dcterms:W3CDTF">2024-12-19T07:40:00Z</dcterms:modified>
</cp:coreProperties>
</file>